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BC" w:rsidRPr="00EE4241" w:rsidRDefault="003E61BC" w:rsidP="00FE746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0C43E9" w:rsidRPr="00EE4241" w:rsidRDefault="000C43E9" w:rsidP="00FE74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3FA6" w:rsidRPr="00EE4241" w:rsidRDefault="00B129D8" w:rsidP="00FE74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241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</w:t>
      </w:r>
      <w:r w:rsidR="00D14CC2" w:rsidRPr="00EE4241">
        <w:rPr>
          <w:rFonts w:ascii="TH SarabunPSK" w:hAnsi="TH SarabunPSK" w:cs="TH SarabunPSK"/>
          <w:b/>
          <w:bCs/>
          <w:sz w:val="32"/>
          <w:szCs w:val="32"/>
          <w:cs/>
        </w:rPr>
        <w:t>ตรวจราชการระดับจังหวัด ปีงบประมาณ พ.ศ.</w:t>
      </w:r>
      <w:r w:rsidRPr="00EE4241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3845D2" w:rsidRPr="00EE4241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</w:p>
    <w:p w:rsidR="00B129D8" w:rsidRPr="00EE4241" w:rsidRDefault="00D14CC2" w:rsidP="007A134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E42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คณะที่ </w:t>
      </w:r>
      <w:r w:rsidR="00144A15" w:rsidRPr="00EE42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="00A44808" w:rsidRPr="00EE42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การส่งเสริม</w:t>
      </w:r>
      <w:r w:rsidR="00A44808" w:rsidRPr="00EE424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สุขภาพ ป้องกันโรค และการคุ้มครองผู้บริโภคด้านสุขภาพ</w:t>
      </w:r>
      <w:r w:rsidR="007A134F" w:rsidRPr="00EE4241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ตรวจราชการ </w:t>
      </w:r>
      <w:r w:rsidR="007836D6" w:rsidRPr="00EE424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A9029B" w:rsidRPr="00EE4241">
        <w:rPr>
          <w:rFonts w:ascii="TH SarabunPSK" w:hAnsi="TH SarabunPSK" w:cs="TH SarabunPSK"/>
          <w:sz w:val="32"/>
          <w:szCs w:val="32"/>
        </w:rPr>
        <w:t>20-22</w:t>
      </w:r>
      <w:r w:rsidR="007836D6" w:rsidRPr="00EE42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6111" w:rsidRPr="00EE4241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7836D6" w:rsidRPr="00EE4241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BB3C99" w:rsidRPr="00EE4241">
        <w:rPr>
          <w:rFonts w:ascii="TH SarabunPSK" w:hAnsi="TH SarabunPSK" w:cs="TH SarabunPSK"/>
          <w:sz w:val="32"/>
          <w:szCs w:val="32"/>
          <w:cs/>
        </w:rPr>
        <w:t>61</w:t>
      </w:r>
    </w:p>
    <w:p w:rsidR="00A9029B" w:rsidRPr="00EE4241" w:rsidRDefault="0024519A" w:rsidP="00A902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42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KPI </w:t>
      </w:r>
      <w:r w:rsidR="007C1EC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7C1ECE">
        <w:rPr>
          <w:rFonts w:ascii="TH SarabunPSK" w:hAnsi="TH SarabunPSK" w:cs="TH SarabunPSK"/>
          <w:b/>
          <w:bCs/>
          <w:color w:val="000000"/>
          <w:sz w:val="32"/>
          <w:szCs w:val="32"/>
        </w:rPr>
        <w:t>Monitor</w:t>
      </w:r>
      <w:r w:rsidR="007C1EC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="00307706" w:rsidRPr="00EE42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0A071C" w:rsidRPr="00EE4241">
        <w:rPr>
          <w:rFonts w:ascii="TH SarabunPSK" w:hAnsi="TH SarabunPSK" w:cs="TH SarabunPSK"/>
          <w:sz w:val="32"/>
          <w:szCs w:val="32"/>
          <w:cs/>
        </w:rPr>
        <w:t>ร้อยละของกลุ่มประชากรหลักที่เข้าถึงบริการป้องกันโรคเอดส์และโรคติดต่อทางเพศสัมพันธ์เชิงรุก</w:t>
      </w:r>
    </w:p>
    <w:p w:rsidR="00201585" w:rsidRPr="00EE4241" w:rsidRDefault="00201585" w:rsidP="000C43E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241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สถานการณ์/สภาพปัญหา</w:t>
      </w:r>
    </w:p>
    <w:p w:rsidR="000D3488" w:rsidRPr="00EE4241" w:rsidRDefault="000D3488" w:rsidP="000D3488">
      <w:pPr>
        <w:ind w:firstLine="720"/>
        <w:rPr>
          <w:rFonts w:ascii="TH SarabunPSK" w:hAnsi="TH SarabunPSK" w:cs="TH SarabunPSK"/>
          <w:sz w:val="32"/>
          <w:szCs w:val="32"/>
        </w:rPr>
      </w:pPr>
      <w:r w:rsidRPr="00EE4241">
        <w:rPr>
          <w:rFonts w:ascii="TH SarabunPSK" w:hAnsi="TH SarabunPSK" w:cs="TH SarabunPSK"/>
          <w:sz w:val="32"/>
          <w:szCs w:val="32"/>
          <w:cs/>
        </w:rPr>
        <w:t>จำนวนผู้ป่วยโรคเอดส์ ที่มารับบริการ ในโรงพยา</w:t>
      </w:r>
      <w:r w:rsidR="00DE0B4B" w:rsidRPr="00EE4241">
        <w:rPr>
          <w:rFonts w:ascii="TH SarabunPSK" w:hAnsi="TH SarabunPSK" w:cs="TH SarabunPSK"/>
          <w:sz w:val="32"/>
          <w:szCs w:val="32"/>
          <w:cs/>
        </w:rPr>
        <w:t>บาล ของรัฐ ณ ปัจจุบัน จำนวน 3673</w:t>
      </w:r>
      <w:r w:rsidR="006E0705" w:rsidRPr="00EE4241">
        <w:rPr>
          <w:rFonts w:ascii="TH SarabunPSK" w:hAnsi="TH SarabunPSK" w:cs="TH SarabunPSK"/>
          <w:sz w:val="32"/>
          <w:szCs w:val="32"/>
          <w:cs/>
        </w:rPr>
        <w:t xml:space="preserve"> ราย เสียชีวิต 914 ราย  เป็นเพศชาย 2162ราย เพศ หญิง 1511 ราย อัตราส่วน 1.43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241">
        <w:rPr>
          <w:rFonts w:ascii="TH SarabunPSK" w:hAnsi="TH SarabunPSK" w:cs="TH SarabunPSK"/>
          <w:sz w:val="32"/>
          <w:szCs w:val="32"/>
        </w:rPr>
        <w:t xml:space="preserve">: 1  </w:t>
      </w:r>
      <w:r w:rsidR="006E0705" w:rsidRPr="00EE4241">
        <w:rPr>
          <w:rFonts w:ascii="TH SarabunPSK" w:hAnsi="TH SarabunPSK" w:cs="TH SarabunPSK"/>
          <w:sz w:val="32"/>
          <w:szCs w:val="32"/>
          <w:cs/>
        </w:rPr>
        <w:t>พบในกลุ่มอายุ 25-49 ปี มากที่สุด จำนวน 2438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 รา</w:t>
      </w:r>
      <w:r w:rsidR="006E0705" w:rsidRPr="00EE4241">
        <w:rPr>
          <w:rFonts w:ascii="TH SarabunPSK" w:hAnsi="TH SarabunPSK" w:cs="TH SarabunPSK"/>
          <w:sz w:val="32"/>
          <w:szCs w:val="32"/>
          <w:cs/>
        </w:rPr>
        <w:t xml:space="preserve">ย รองลงมาได้แก่ กลุ่มอายุ 50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6E0705" w:rsidRPr="00EE4241">
        <w:rPr>
          <w:rFonts w:ascii="TH SarabunPSK" w:hAnsi="TH SarabunPSK" w:cs="TH SarabunPSK"/>
          <w:sz w:val="32"/>
          <w:szCs w:val="32"/>
          <w:cs/>
        </w:rPr>
        <w:t>ขึ้นไป จำนวน 994 ราย และ  กลุ่มอายุ 20-24 ปี   จำนวน 144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 ราย  อาชีพที่พบมากที่สุดได้แก่อาชีพรับจ้าง ร้อยละ 72 </w:t>
      </w:r>
      <w:r w:rsidRPr="00EE4241">
        <w:rPr>
          <w:rFonts w:ascii="TH SarabunPSK" w:hAnsi="TH SarabunPSK" w:cs="TH SarabunPSK"/>
          <w:sz w:val="32"/>
          <w:szCs w:val="32"/>
        </w:rPr>
        <w:t xml:space="preserve">%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 รองลงมาได้แก่อาชีพ เกษตรกรรม ร้อยละ 10.4 </w:t>
      </w:r>
      <w:r w:rsidRPr="00EE4241">
        <w:rPr>
          <w:rFonts w:ascii="TH SarabunPSK" w:hAnsi="TH SarabunPSK" w:cs="TH SarabunPSK"/>
          <w:sz w:val="32"/>
          <w:szCs w:val="32"/>
        </w:rPr>
        <w:t xml:space="preserve">%  </w:t>
      </w:r>
      <w:r w:rsidR="006E0705" w:rsidRPr="00EE4241">
        <w:rPr>
          <w:rFonts w:ascii="TH SarabunPSK" w:hAnsi="TH SarabunPSK" w:cs="TH SarabunPSK"/>
          <w:sz w:val="32"/>
          <w:szCs w:val="32"/>
          <w:cs/>
        </w:rPr>
        <w:t xml:space="preserve">ปัจจัยเสี่ยงที่มากที่สุดได้แก่การมีเพศสัมพันธ์  </w:t>
      </w:r>
    </w:p>
    <w:p w:rsidR="006E0705" w:rsidRPr="00EE4241" w:rsidRDefault="00D71D41" w:rsidP="000D3488">
      <w:pPr>
        <w:ind w:firstLine="720"/>
        <w:rPr>
          <w:rFonts w:ascii="TH SarabunPSK" w:hAnsi="TH SarabunPSK" w:cs="TH SarabunPSK"/>
          <w:sz w:val="32"/>
          <w:szCs w:val="32"/>
        </w:rPr>
      </w:pPr>
      <w:r w:rsidRPr="00EE4241">
        <w:rPr>
          <w:rFonts w:ascii="TH SarabunPSK" w:hAnsi="TH SarabunPSK" w:cs="TH SarabunPSK"/>
          <w:sz w:val="32"/>
          <w:szCs w:val="32"/>
          <w:cs/>
        </w:rPr>
        <w:t>ในปี 2560 มีผู้ป่วยราย</w:t>
      </w:r>
      <w:r w:rsidR="006E0705" w:rsidRPr="00EE4241">
        <w:rPr>
          <w:rFonts w:ascii="TH SarabunPSK" w:hAnsi="TH SarabunPSK" w:cs="TH SarabunPSK"/>
          <w:sz w:val="32"/>
          <w:szCs w:val="32"/>
          <w:cs/>
        </w:rPr>
        <w:t>ใหม่มารับกา</w:t>
      </w:r>
      <w:r w:rsidRPr="00EE4241">
        <w:rPr>
          <w:rFonts w:ascii="TH SarabunPSK" w:hAnsi="TH SarabunPSK" w:cs="TH SarabunPSK"/>
          <w:sz w:val="32"/>
          <w:szCs w:val="32"/>
          <w:cs/>
        </w:rPr>
        <w:t>ร</w:t>
      </w:r>
      <w:r w:rsidR="006E0705" w:rsidRPr="00EE4241">
        <w:rPr>
          <w:rFonts w:ascii="TH SarabunPSK" w:hAnsi="TH SarabunPSK" w:cs="TH SarabunPSK"/>
          <w:sz w:val="32"/>
          <w:szCs w:val="32"/>
          <w:cs/>
        </w:rPr>
        <w:t>รักษา จำนวน 92 ราย เป็นเพศชาย 68 ราย เป็นเพศหญิง 24 ราย</w:t>
      </w:r>
    </w:p>
    <w:p w:rsidR="00EE4241" w:rsidRPr="00EE4241" w:rsidRDefault="00EE4241" w:rsidP="00D71D41">
      <w:pPr>
        <w:rPr>
          <w:rFonts w:ascii="TH SarabunPSK" w:hAnsi="TH SarabunPSK" w:cs="TH SarabunPSK"/>
          <w:sz w:val="32"/>
          <w:szCs w:val="32"/>
        </w:rPr>
      </w:pPr>
      <w:r w:rsidRPr="00EE424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204470</wp:posOffset>
            </wp:positionV>
            <wp:extent cx="5867400" cy="3495675"/>
            <wp:effectExtent l="19050" t="0" r="19050" b="0"/>
            <wp:wrapSquare wrapText="bothSides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6E0705" w:rsidRPr="00EE4241" w:rsidRDefault="006E0705" w:rsidP="00D71D41">
      <w:pPr>
        <w:rPr>
          <w:rFonts w:ascii="TH SarabunPSK" w:hAnsi="TH SarabunPSK" w:cs="TH SarabunPSK"/>
          <w:sz w:val="32"/>
          <w:szCs w:val="32"/>
        </w:rPr>
      </w:pPr>
      <w:r w:rsidRPr="00EE4241">
        <w:rPr>
          <w:rFonts w:ascii="TH SarabunPSK" w:hAnsi="TH SarabunPSK" w:cs="TH SarabunPSK"/>
          <w:sz w:val="32"/>
          <w:szCs w:val="32"/>
          <w:cs/>
        </w:rPr>
        <w:t>ภาพที่ 1 แสดงจำนวน ผู้ป่วนเอชไอวี/เอดส์ รายใหม่ ที่มาระบบริการรักษาในโรงพยาบาลของรัฐ ปี 2551 –ปี 2560</w:t>
      </w:r>
    </w:p>
    <w:p w:rsidR="006E0705" w:rsidRDefault="006E0705" w:rsidP="000D348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348FA" w:rsidRDefault="007348FA" w:rsidP="000D348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348FA" w:rsidRPr="00EE4241" w:rsidRDefault="007348FA" w:rsidP="000D348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11181" w:rsidRPr="00EE4241" w:rsidRDefault="00811181" w:rsidP="000D3488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D3488" w:rsidRPr="00EE4241" w:rsidRDefault="000D3488" w:rsidP="000D3488">
      <w:pPr>
        <w:rPr>
          <w:rFonts w:ascii="TH SarabunPSK" w:hAnsi="TH SarabunPSK" w:cs="TH SarabunPSK"/>
          <w:sz w:val="32"/>
          <w:szCs w:val="32"/>
          <w:cs/>
        </w:rPr>
      </w:pPr>
      <w:r w:rsidRPr="00EE4241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จำนวนผู้ป่วย ที่มารับบริการจำแนกตามรายโรงพยาบาล</w:t>
      </w:r>
      <w:r w:rsidR="00811181" w:rsidRPr="00EE4241">
        <w:rPr>
          <w:rFonts w:ascii="TH SarabunPSK" w:hAnsi="TH SarabunPSK" w:cs="TH SarabunPSK"/>
          <w:sz w:val="32"/>
          <w:szCs w:val="32"/>
        </w:rPr>
        <w:t xml:space="preserve"> </w:t>
      </w:r>
      <w:r w:rsidR="00811181" w:rsidRPr="00EE4241">
        <w:rPr>
          <w:rFonts w:ascii="TH SarabunPSK" w:hAnsi="TH SarabunPSK" w:cs="TH SarabunPSK"/>
          <w:sz w:val="32"/>
          <w:szCs w:val="32"/>
          <w:cs/>
        </w:rPr>
        <w:t>ข้อมูล ณ ปี 2560</w:t>
      </w:r>
    </w:p>
    <w:tbl>
      <w:tblPr>
        <w:tblStyle w:val="a5"/>
        <w:tblW w:w="0" w:type="auto"/>
        <w:tblLook w:val="04A0"/>
      </w:tblPr>
      <w:tblGrid>
        <w:gridCol w:w="1809"/>
        <w:gridCol w:w="2127"/>
        <w:gridCol w:w="2551"/>
        <w:gridCol w:w="1418"/>
        <w:gridCol w:w="1418"/>
      </w:tblGrid>
      <w:tr w:rsidR="00811181" w:rsidRPr="00EE4241" w:rsidTr="00320188">
        <w:tc>
          <w:tcPr>
            <w:tcW w:w="1809" w:type="dxa"/>
          </w:tcPr>
          <w:p w:rsidR="00811181" w:rsidRPr="00EE4241" w:rsidRDefault="00811181" w:rsidP="003010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โรงพยาบาล</w:t>
            </w:r>
          </w:p>
        </w:tc>
        <w:tc>
          <w:tcPr>
            <w:tcW w:w="2127" w:type="dxa"/>
          </w:tcPr>
          <w:p w:rsidR="00811181" w:rsidRPr="00EE4241" w:rsidRDefault="00811181" w:rsidP="003010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มารับบริการ</w:t>
            </w:r>
          </w:p>
        </w:tc>
        <w:tc>
          <w:tcPr>
            <w:tcW w:w="2551" w:type="dxa"/>
          </w:tcPr>
          <w:p w:rsidR="00811181" w:rsidRPr="00EE4241" w:rsidRDefault="00811181" w:rsidP="003010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รับยาต้านไวรัส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เสียชีวิต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ขาดการรักษา</w:t>
            </w:r>
          </w:p>
        </w:tc>
      </w:tr>
      <w:tr w:rsidR="00811181" w:rsidRPr="00EE4241" w:rsidTr="00320188">
        <w:tc>
          <w:tcPr>
            <w:tcW w:w="1809" w:type="dxa"/>
          </w:tcPr>
          <w:p w:rsidR="00811181" w:rsidRPr="00EE4241" w:rsidRDefault="00811181" w:rsidP="003010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แพร่</w:t>
            </w:r>
          </w:p>
        </w:tc>
        <w:tc>
          <w:tcPr>
            <w:tcW w:w="2127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1497</w:t>
            </w:r>
          </w:p>
        </w:tc>
        <w:tc>
          <w:tcPr>
            <w:tcW w:w="2551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1131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257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109</w:t>
            </w:r>
          </w:p>
        </w:tc>
      </w:tr>
      <w:tr w:rsidR="00811181" w:rsidRPr="00EE4241" w:rsidTr="00320188">
        <w:tc>
          <w:tcPr>
            <w:tcW w:w="1809" w:type="dxa"/>
          </w:tcPr>
          <w:p w:rsidR="00811181" w:rsidRPr="00EE4241" w:rsidRDefault="00811181" w:rsidP="003010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2127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290</w:t>
            </w:r>
          </w:p>
        </w:tc>
        <w:tc>
          <w:tcPr>
            <w:tcW w:w="2551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233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</w:tr>
      <w:tr w:rsidR="00811181" w:rsidRPr="00EE4241" w:rsidTr="00320188">
        <w:tc>
          <w:tcPr>
            <w:tcW w:w="1809" w:type="dxa"/>
          </w:tcPr>
          <w:p w:rsidR="00811181" w:rsidRPr="00EE4241" w:rsidRDefault="00811181" w:rsidP="003010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2127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248</w:t>
            </w:r>
          </w:p>
        </w:tc>
        <w:tc>
          <w:tcPr>
            <w:tcW w:w="2551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163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</w:tr>
      <w:tr w:rsidR="00811181" w:rsidRPr="00EE4241" w:rsidTr="00320188">
        <w:tc>
          <w:tcPr>
            <w:tcW w:w="1809" w:type="dxa"/>
          </w:tcPr>
          <w:p w:rsidR="00811181" w:rsidRPr="00EE4241" w:rsidRDefault="00811181" w:rsidP="003010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2127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233</w:t>
            </w:r>
          </w:p>
        </w:tc>
        <w:tc>
          <w:tcPr>
            <w:tcW w:w="2551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191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811181" w:rsidRPr="00EE4241" w:rsidTr="00320188">
        <w:tc>
          <w:tcPr>
            <w:tcW w:w="1809" w:type="dxa"/>
          </w:tcPr>
          <w:p w:rsidR="00811181" w:rsidRPr="00EE4241" w:rsidRDefault="00811181" w:rsidP="003010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ลอง</w:t>
            </w:r>
          </w:p>
        </w:tc>
        <w:tc>
          <w:tcPr>
            <w:tcW w:w="2127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207</w:t>
            </w:r>
          </w:p>
        </w:tc>
        <w:tc>
          <w:tcPr>
            <w:tcW w:w="2551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168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</w:tr>
      <w:tr w:rsidR="00811181" w:rsidRPr="00EE4241" w:rsidTr="00320188">
        <w:tc>
          <w:tcPr>
            <w:tcW w:w="1809" w:type="dxa"/>
          </w:tcPr>
          <w:p w:rsidR="00811181" w:rsidRPr="00EE4241" w:rsidRDefault="00811181" w:rsidP="003010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สอง</w:t>
            </w:r>
          </w:p>
        </w:tc>
        <w:tc>
          <w:tcPr>
            <w:tcW w:w="2127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197</w:t>
            </w:r>
          </w:p>
        </w:tc>
        <w:tc>
          <w:tcPr>
            <w:tcW w:w="2551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158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811181" w:rsidRPr="00EE4241" w:rsidTr="00320188">
        <w:tc>
          <w:tcPr>
            <w:tcW w:w="1809" w:type="dxa"/>
          </w:tcPr>
          <w:p w:rsidR="00811181" w:rsidRPr="00EE4241" w:rsidRDefault="00811181" w:rsidP="003010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วังชื้น</w:t>
            </w:r>
          </w:p>
        </w:tc>
        <w:tc>
          <w:tcPr>
            <w:tcW w:w="2127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145</w:t>
            </w:r>
          </w:p>
        </w:tc>
        <w:tc>
          <w:tcPr>
            <w:tcW w:w="2551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123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811181" w:rsidRPr="00EE4241" w:rsidTr="00320188">
        <w:tc>
          <w:tcPr>
            <w:tcW w:w="1809" w:type="dxa"/>
          </w:tcPr>
          <w:p w:rsidR="00811181" w:rsidRPr="00EE4241" w:rsidRDefault="00811181" w:rsidP="003010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2127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2551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811181" w:rsidRPr="00EE4241" w:rsidRDefault="00811181" w:rsidP="003010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:rsidR="00EE4241" w:rsidRPr="00EE4241" w:rsidRDefault="00EE4241" w:rsidP="000D3488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887522" w:rsidRDefault="000D3488" w:rsidP="00EE4241">
      <w:pPr>
        <w:rPr>
          <w:rFonts w:ascii="TH SarabunPSK" w:hAnsi="TH SarabunPSK" w:cs="TH SarabunPSK"/>
          <w:sz w:val="32"/>
          <w:szCs w:val="32"/>
        </w:rPr>
      </w:pPr>
      <w:r w:rsidRPr="00EE424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348FA">
        <w:rPr>
          <w:rFonts w:ascii="TH SarabunPSK" w:hAnsi="TH SarabunPSK" w:cs="TH SarabunPSK"/>
          <w:sz w:val="32"/>
          <w:szCs w:val="32"/>
          <w:cs/>
        </w:rPr>
        <w:t>สถานการณ์โรคติดต่อทางเพศสัมพันธ์</w:t>
      </w:r>
      <w:r w:rsidRPr="007348FA">
        <w:rPr>
          <w:rFonts w:ascii="TH SarabunPSK" w:hAnsi="TH SarabunPSK" w:cs="TH SarabunPSK"/>
          <w:sz w:val="32"/>
          <w:szCs w:val="32"/>
        </w:rPr>
        <w:t xml:space="preserve"> </w:t>
      </w:r>
      <w:r w:rsidRPr="007348FA">
        <w:rPr>
          <w:rFonts w:ascii="TH SarabunPSK" w:hAnsi="TH SarabunPSK" w:cs="TH SarabunPSK"/>
          <w:sz w:val="32"/>
          <w:szCs w:val="32"/>
          <w:cs/>
        </w:rPr>
        <w:t>พบว่า</w:t>
      </w:r>
      <w:r w:rsidR="00EE4241" w:rsidRPr="00EE42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4241">
        <w:rPr>
          <w:rFonts w:ascii="TH SarabunPSK" w:hAnsi="TH SarabunPSK" w:cs="TH SarabunPSK" w:hint="cs"/>
          <w:sz w:val="32"/>
          <w:szCs w:val="32"/>
          <w:cs/>
        </w:rPr>
        <w:t>แนวโน้มของอัตร</w:t>
      </w:r>
      <w:r w:rsidR="00A7639C">
        <w:rPr>
          <w:rFonts w:ascii="TH SarabunPSK" w:hAnsi="TH SarabunPSK" w:cs="TH SarabunPSK" w:hint="cs"/>
          <w:sz w:val="32"/>
          <w:szCs w:val="32"/>
          <w:cs/>
        </w:rPr>
        <w:t>า</w:t>
      </w:r>
      <w:r w:rsidR="00EE4241">
        <w:rPr>
          <w:rFonts w:ascii="TH SarabunPSK" w:hAnsi="TH SarabunPSK" w:cs="TH SarabunPSK" w:hint="cs"/>
          <w:sz w:val="32"/>
          <w:szCs w:val="32"/>
          <w:cs/>
        </w:rPr>
        <w:t>ป่วยโรคติดต่อทางเพศสัมพันธ์ สูงขึ้น ตั้งแต่ปี</w:t>
      </w:r>
      <w:r w:rsidR="00346A1F">
        <w:rPr>
          <w:rFonts w:ascii="TH SarabunPSK" w:hAnsi="TH SarabunPSK" w:cs="TH SarabunPSK" w:hint="cs"/>
          <w:sz w:val="32"/>
          <w:szCs w:val="32"/>
          <w:cs/>
        </w:rPr>
        <w:t xml:space="preserve">2552 </w:t>
      </w:r>
      <w:r w:rsidR="00346A1F">
        <w:rPr>
          <w:rFonts w:ascii="TH SarabunPSK" w:hAnsi="TH SarabunPSK" w:cs="TH SarabunPSK"/>
          <w:sz w:val="32"/>
          <w:szCs w:val="32"/>
          <w:cs/>
        </w:rPr>
        <w:t>–</w:t>
      </w:r>
      <w:r w:rsidR="00346A1F">
        <w:rPr>
          <w:rFonts w:ascii="TH SarabunPSK" w:hAnsi="TH SarabunPSK" w:cs="TH SarabunPSK" w:hint="cs"/>
          <w:sz w:val="32"/>
          <w:szCs w:val="32"/>
          <w:cs/>
        </w:rPr>
        <w:t xml:space="preserve"> ป</w:t>
      </w:r>
      <w:r w:rsidR="00A7639C">
        <w:rPr>
          <w:rFonts w:ascii="TH SarabunPSK" w:hAnsi="TH SarabunPSK" w:cs="TH SarabunPSK" w:hint="cs"/>
          <w:sz w:val="32"/>
          <w:szCs w:val="32"/>
          <w:cs/>
        </w:rPr>
        <w:t>ี 2558 และเริ่ม</w:t>
      </w:r>
      <w:r w:rsidR="00346A1F">
        <w:rPr>
          <w:rFonts w:ascii="TH SarabunPSK" w:hAnsi="TH SarabunPSK" w:cs="TH SarabunPSK" w:hint="cs"/>
          <w:sz w:val="32"/>
          <w:szCs w:val="32"/>
          <w:cs/>
        </w:rPr>
        <w:t>ลดลงเล็กน้อย  แต่เมื่อพิจารณารายโรค</w:t>
      </w:r>
      <w:r w:rsidR="00EE42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6A1F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EE4241">
        <w:rPr>
          <w:rFonts w:ascii="TH SarabunPSK" w:hAnsi="TH SarabunPSK" w:cs="TH SarabunPSK" w:hint="cs"/>
          <w:sz w:val="32"/>
          <w:szCs w:val="32"/>
          <w:cs/>
        </w:rPr>
        <w:t xml:space="preserve">และแนวโน้มของโรคที่มีแนวโน้มสูงขั้นได้แก่ โรคหนองใน </w:t>
      </w:r>
      <w:r w:rsidR="00A7639C">
        <w:rPr>
          <w:rFonts w:ascii="TH SarabunPSK" w:hAnsi="TH SarabunPSK" w:cs="TH SarabunPSK" w:hint="cs"/>
          <w:sz w:val="32"/>
          <w:szCs w:val="32"/>
          <w:cs/>
        </w:rPr>
        <w:t>ดังภาพที่</w:t>
      </w:r>
      <w:r w:rsidR="00EB5E89">
        <w:rPr>
          <w:rFonts w:ascii="TH SarabunPSK" w:hAnsi="TH SarabunPSK" w:cs="TH SarabunPSK" w:hint="cs"/>
          <w:sz w:val="32"/>
          <w:szCs w:val="32"/>
          <w:cs/>
        </w:rPr>
        <w:t xml:space="preserve"> 2  และภาพที่ 3</w:t>
      </w:r>
      <w:r w:rsidR="00F309F0" w:rsidRPr="00F309F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543550" cy="2628900"/>
            <wp:effectExtent l="19050" t="0" r="19050" b="0"/>
            <wp:docPr id="5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6A1F" w:rsidRDefault="00346A1F" w:rsidP="00EE42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346A1F" w:rsidRPr="00EB5E89" w:rsidRDefault="00EB5E89" w:rsidP="00EE424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 2  อัตราป่วยโรคติดต่อทางเพศสัมพันธ์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2552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2560</w:t>
      </w:r>
    </w:p>
    <w:p w:rsidR="00346A1F" w:rsidRDefault="00346A1F" w:rsidP="00EE424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B5E89" w:rsidRDefault="00EB5E89" w:rsidP="00EE424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B5E89" w:rsidRDefault="00EB5E89" w:rsidP="00EE424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393065</wp:posOffset>
            </wp:positionV>
            <wp:extent cx="5467350" cy="2781300"/>
            <wp:effectExtent l="19050" t="0" r="19050" b="0"/>
            <wp:wrapSquare wrapText="bothSides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A11B9" w:rsidRDefault="00A36011" w:rsidP="00EE424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B5E89" w:rsidRDefault="008A11B9" w:rsidP="00EE424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</w:t>
      </w:r>
    </w:p>
    <w:p w:rsidR="00EB5E89" w:rsidRDefault="00EB5E89" w:rsidP="00EE424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B5E89" w:rsidRDefault="00EB5E89" w:rsidP="00EE424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B5E89" w:rsidRDefault="00EB5E89" w:rsidP="00EE424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B5E89" w:rsidRDefault="00EB5E89" w:rsidP="00EE424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B5E89" w:rsidRDefault="00EB5E89" w:rsidP="00EE424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B5E89" w:rsidRDefault="00EB5E89" w:rsidP="00EE424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B5E89" w:rsidRDefault="00EB5E89" w:rsidP="00EE424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 3  อัตราป่วยโรคหนองใน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2552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2560</w:t>
      </w:r>
    </w:p>
    <w:p w:rsidR="00F420C2" w:rsidRDefault="00F420C2" w:rsidP="00EE4241">
      <w:pPr>
        <w:ind w:firstLine="720"/>
        <w:rPr>
          <w:rFonts w:ascii="TH SarabunPSK" w:hAnsi="TH SarabunPSK" w:cs="TH SarabunPSK"/>
          <w:sz w:val="32"/>
          <w:szCs w:val="32"/>
        </w:rPr>
      </w:pPr>
      <w:r w:rsidRPr="00F420C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276850" cy="2952750"/>
            <wp:effectExtent l="19050" t="0" r="19050" b="0"/>
            <wp:docPr id="4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20C2" w:rsidRDefault="00F420C2" w:rsidP="00EE424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 4 จำนวนผู้ป่วยโรคติดต่อทางเพศสัมพันธ์ แยกตามกลุ่มอายุ</w:t>
      </w:r>
      <w:r w:rsidR="00F309F0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F309F0">
        <w:rPr>
          <w:rFonts w:ascii="TH SarabunPSK" w:hAnsi="TH SarabunPSK" w:cs="TH SarabunPSK"/>
          <w:sz w:val="32"/>
          <w:szCs w:val="32"/>
        </w:rPr>
        <w:t xml:space="preserve"> 2560</w:t>
      </w:r>
    </w:p>
    <w:p w:rsidR="00EE4241" w:rsidRPr="00EE4241" w:rsidRDefault="00EE4241" w:rsidP="00EE4241">
      <w:pPr>
        <w:ind w:firstLine="720"/>
        <w:rPr>
          <w:rFonts w:ascii="TH SarabunPSK" w:hAnsi="TH SarabunPSK" w:cs="TH SarabunPSK"/>
          <w:sz w:val="32"/>
          <w:szCs w:val="32"/>
        </w:rPr>
      </w:pPr>
      <w:r w:rsidRPr="00EE4241">
        <w:rPr>
          <w:rFonts w:ascii="TH SarabunPSK" w:hAnsi="TH SarabunPSK" w:cs="TH SarabunPSK"/>
          <w:sz w:val="32"/>
          <w:szCs w:val="32"/>
          <w:cs/>
        </w:rPr>
        <w:t xml:space="preserve">ตั้งแต่วันที่  </w:t>
      </w:r>
      <w:r w:rsidRPr="00EE4241">
        <w:rPr>
          <w:rFonts w:ascii="TH SarabunPSK" w:hAnsi="TH SarabunPSK" w:cs="TH SarabunPSK"/>
          <w:sz w:val="32"/>
          <w:szCs w:val="32"/>
        </w:rPr>
        <w:t xml:space="preserve">1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EE4241">
        <w:rPr>
          <w:rFonts w:ascii="TH SarabunPSK" w:hAnsi="TH SarabunPSK" w:cs="TH SarabunPSK"/>
          <w:sz w:val="32"/>
          <w:szCs w:val="32"/>
        </w:rPr>
        <w:t xml:space="preserve">2560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ถึงวันที่  </w:t>
      </w:r>
      <w:r w:rsidRPr="00EE4241">
        <w:rPr>
          <w:rFonts w:ascii="TH SarabunPSK" w:hAnsi="TH SarabunPSK" w:cs="TH SarabunPSK"/>
          <w:sz w:val="32"/>
          <w:szCs w:val="32"/>
        </w:rPr>
        <w:t xml:space="preserve">31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EE4241">
        <w:rPr>
          <w:rFonts w:ascii="TH SarabunPSK" w:hAnsi="TH SarabunPSK" w:cs="TH SarabunPSK"/>
          <w:sz w:val="32"/>
          <w:szCs w:val="32"/>
        </w:rPr>
        <w:t xml:space="preserve">2560   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สสจ.แพร่  ได้รับรายงานผู้ป่วยโรคติดต่อทางเพศสัมพันธ์ จำนวน 5 โรค ได้แก่ โรคซิฟิลิส โรคหนองในแท้  โรคนหนองในเทียม โรคแผลริมอ่อน  โรคฝีมะม่วง  อัตราป่วย   </w:t>
      </w:r>
      <w:r w:rsidRPr="00EE4241">
        <w:rPr>
          <w:rFonts w:ascii="TH SarabunPSK" w:hAnsi="TH SarabunPSK" w:cs="TH SarabunPSK"/>
          <w:sz w:val="32"/>
          <w:szCs w:val="32"/>
        </w:rPr>
        <w:t xml:space="preserve">39.10  </w:t>
      </w:r>
      <w:r w:rsidRPr="00EE4241">
        <w:rPr>
          <w:rFonts w:ascii="TH SarabunPSK" w:hAnsi="TH SarabunPSK" w:cs="TH SarabunPSK"/>
          <w:sz w:val="32"/>
          <w:szCs w:val="32"/>
          <w:cs/>
        </w:rPr>
        <w:t>ต่อประชากรแสนคน     โรคที่พบมากที่สุด คือโรคหนองในแท้  รองลงมาได้แก่ ซิฟิลิส และแผลริมอ่อน    พบผู้ป่วยเพศชายมากกว่าเพศหญิง  โดยพบเพศชาย94  ราย  เพศหญิง 82  ราย  อัตราส่วนเพศชาย ต่อ เพศหญิง  เท่ากับ 1.15 : 1        กลุ่มอายุที่พบสูงสุดคือกลุ่มอายุ 15 -  24  ปี  อัตราป่วยต่อประชากรแสนคนเท่ากับ  46.04 ราย รองลงมาคือ กลุ่มอายุ  25 - 34  ปี</w:t>
      </w:r>
      <w:r w:rsidRPr="00EE4241">
        <w:rPr>
          <w:rFonts w:ascii="TH SarabunPSK" w:hAnsi="TH SarabunPSK" w:cs="TH SarabunPSK"/>
          <w:sz w:val="32"/>
          <w:szCs w:val="32"/>
        </w:rPr>
        <w:t xml:space="preserve">, </w:t>
      </w:r>
      <w:r w:rsidRPr="00EE4241">
        <w:rPr>
          <w:rFonts w:ascii="TH SarabunPSK" w:hAnsi="TH SarabunPSK" w:cs="TH SarabunPSK"/>
          <w:sz w:val="32"/>
          <w:szCs w:val="32"/>
          <w:cs/>
        </w:rPr>
        <w:t>45 - 54  ปี</w:t>
      </w:r>
      <w:r w:rsidRPr="00EE4241">
        <w:rPr>
          <w:rFonts w:ascii="TH SarabunPSK" w:hAnsi="TH SarabunPSK" w:cs="TH SarabunPSK"/>
          <w:sz w:val="32"/>
          <w:szCs w:val="32"/>
        </w:rPr>
        <w:t xml:space="preserve">, </w:t>
      </w:r>
      <w:r w:rsidRPr="00EE4241">
        <w:rPr>
          <w:rFonts w:ascii="TH SarabunPSK" w:hAnsi="TH SarabunPSK" w:cs="TH SarabunPSK"/>
          <w:sz w:val="32"/>
          <w:szCs w:val="32"/>
          <w:cs/>
        </w:rPr>
        <w:t>35 - 44 ปี</w:t>
      </w:r>
      <w:r w:rsidRPr="00EE4241">
        <w:rPr>
          <w:rFonts w:ascii="TH SarabunPSK" w:hAnsi="TH SarabunPSK" w:cs="TH SarabunPSK"/>
          <w:sz w:val="32"/>
          <w:szCs w:val="32"/>
        </w:rPr>
        <w:t xml:space="preserve">, </w:t>
      </w:r>
      <w:r w:rsidRPr="00EE4241">
        <w:rPr>
          <w:rFonts w:ascii="TH SarabunPSK" w:hAnsi="TH SarabunPSK" w:cs="TH SarabunPSK"/>
          <w:sz w:val="32"/>
          <w:szCs w:val="32"/>
          <w:cs/>
        </w:rPr>
        <w:t>55 -  64 ปี</w:t>
      </w:r>
      <w:r w:rsidRPr="00EE4241">
        <w:rPr>
          <w:rFonts w:ascii="TH SarabunPSK" w:hAnsi="TH SarabunPSK" w:cs="TH SarabunPSK"/>
          <w:sz w:val="32"/>
          <w:szCs w:val="32"/>
        </w:rPr>
        <w:t xml:space="preserve">, </w:t>
      </w:r>
      <w:r w:rsidRPr="00EE4241">
        <w:rPr>
          <w:rFonts w:ascii="TH SarabunPSK" w:hAnsi="TH SarabunPSK" w:cs="TH SarabunPSK"/>
          <w:sz w:val="32"/>
          <w:szCs w:val="32"/>
          <w:cs/>
        </w:rPr>
        <w:t>65  ปี ขึ้นไป</w:t>
      </w:r>
      <w:r w:rsidRPr="00EE4241">
        <w:rPr>
          <w:rFonts w:ascii="TH SarabunPSK" w:hAnsi="TH SarabunPSK" w:cs="TH SarabunPSK"/>
          <w:sz w:val="32"/>
          <w:szCs w:val="32"/>
        </w:rPr>
        <w:t>,</w:t>
      </w:r>
      <w:r w:rsidRPr="00EE4241">
        <w:rPr>
          <w:rFonts w:ascii="TH SarabunPSK" w:hAnsi="TH SarabunPSK" w:cs="TH SarabunPSK"/>
          <w:sz w:val="32"/>
          <w:szCs w:val="32"/>
          <w:cs/>
        </w:rPr>
        <w:t>10 - 14  ปี</w:t>
      </w:r>
      <w:r w:rsidRPr="00EE4241">
        <w:rPr>
          <w:rFonts w:ascii="TH SarabunPSK" w:hAnsi="TH SarabunPSK" w:cs="TH SarabunPSK"/>
          <w:sz w:val="32"/>
          <w:szCs w:val="32"/>
        </w:rPr>
        <w:t xml:space="preserve">, </w:t>
      </w:r>
      <w:r w:rsidRPr="00EE4241">
        <w:rPr>
          <w:rFonts w:ascii="TH SarabunPSK" w:hAnsi="TH SarabunPSK" w:cs="TH SarabunPSK"/>
          <w:sz w:val="32"/>
          <w:szCs w:val="32"/>
          <w:cs/>
        </w:rPr>
        <w:t>5 - 9  ปี</w:t>
      </w:r>
      <w:r w:rsidRPr="00EE4241">
        <w:rPr>
          <w:rFonts w:ascii="TH SarabunPSK" w:hAnsi="TH SarabunPSK" w:cs="TH SarabunPSK"/>
          <w:sz w:val="32"/>
          <w:szCs w:val="32"/>
        </w:rPr>
        <w:t xml:space="preserve">, </w:t>
      </w:r>
      <w:r w:rsidRPr="00EE4241">
        <w:rPr>
          <w:rFonts w:ascii="TH SarabunPSK" w:hAnsi="TH SarabunPSK" w:cs="TH SarabunPSK"/>
          <w:sz w:val="32"/>
          <w:szCs w:val="32"/>
          <w:cs/>
        </w:rPr>
        <w:t>0 - 4  ปี  อัตราป่วยเท่ากับ  18.67</w:t>
      </w:r>
      <w:r w:rsidRPr="00EE4241">
        <w:rPr>
          <w:rFonts w:ascii="TH SarabunPSK" w:hAnsi="TH SarabunPSK" w:cs="TH SarabunPSK"/>
          <w:sz w:val="32"/>
          <w:szCs w:val="32"/>
        </w:rPr>
        <w:t>,</w:t>
      </w:r>
      <w:r w:rsidRPr="00EE4241">
        <w:rPr>
          <w:rFonts w:ascii="TH SarabunPSK" w:hAnsi="TH SarabunPSK" w:cs="TH SarabunPSK"/>
          <w:sz w:val="32"/>
          <w:szCs w:val="32"/>
          <w:cs/>
        </w:rPr>
        <w:t>9.24</w:t>
      </w:r>
      <w:r w:rsidRPr="00EE4241">
        <w:rPr>
          <w:rFonts w:ascii="TH SarabunPSK" w:hAnsi="TH SarabunPSK" w:cs="TH SarabunPSK"/>
          <w:sz w:val="32"/>
          <w:szCs w:val="32"/>
        </w:rPr>
        <w:t>,</w:t>
      </w:r>
      <w:r w:rsidRPr="00EE4241">
        <w:rPr>
          <w:rFonts w:ascii="TH SarabunPSK" w:hAnsi="TH SarabunPSK" w:cs="TH SarabunPSK"/>
          <w:sz w:val="32"/>
          <w:szCs w:val="32"/>
          <w:cs/>
        </w:rPr>
        <w:t>8.52</w:t>
      </w:r>
      <w:r w:rsidRPr="00EE4241">
        <w:rPr>
          <w:rFonts w:ascii="TH SarabunPSK" w:hAnsi="TH SarabunPSK" w:cs="TH SarabunPSK"/>
          <w:sz w:val="32"/>
          <w:szCs w:val="32"/>
        </w:rPr>
        <w:t>,</w:t>
      </w:r>
      <w:r w:rsidRPr="00EE4241">
        <w:rPr>
          <w:rFonts w:ascii="TH SarabunPSK" w:hAnsi="TH SarabunPSK" w:cs="TH SarabunPSK"/>
          <w:sz w:val="32"/>
          <w:szCs w:val="32"/>
          <w:cs/>
        </w:rPr>
        <w:t>6.06</w:t>
      </w:r>
      <w:r w:rsidRPr="00EE4241">
        <w:rPr>
          <w:rFonts w:ascii="TH SarabunPSK" w:hAnsi="TH SarabunPSK" w:cs="TH SarabunPSK"/>
          <w:sz w:val="32"/>
          <w:szCs w:val="32"/>
        </w:rPr>
        <w:t>,</w:t>
      </w:r>
      <w:r w:rsidRPr="00EE4241">
        <w:rPr>
          <w:rFonts w:ascii="TH SarabunPSK" w:hAnsi="TH SarabunPSK" w:cs="TH SarabunPSK"/>
          <w:sz w:val="32"/>
          <w:szCs w:val="32"/>
          <w:cs/>
        </w:rPr>
        <w:t>5.86</w:t>
      </w:r>
      <w:r w:rsidRPr="00EE4241">
        <w:rPr>
          <w:rFonts w:ascii="TH SarabunPSK" w:hAnsi="TH SarabunPSK" w:cs="TH SarabunPSK"/>
          <w:sz w:val="32"/>
          <w:szCs w:val="32"/>
        </w:rPr>
        <w:t xml:space="preserve">, </w:t>
      </w:r>
      <w:r w:rsidRPr="00EE4241">
        <w:rPr>
          <w:rFonts w:ascii="TH SarabunPSK" w:hAnsi="TH SarabunPSK" w:cs="TH SarabunPSK"/>
          <w:sz w:val="32"/>
          <w:szCs w:val="32"/>
          <w:cs/>
        </w:rPr>
        <w:t>4.21</w:t>
      </w:r>
      <w:r w:rsidRPr="00EE4241">
        <w:rPr>
          <w:rFonts w:ascii="TH SarabunPSK" w:hAnsi="TH SarabunPSK" w:cs="TH SarabunPSK"/>
          <w:sz w:val="32"/>
          <w:szCs w:val="32"/>
        </w:rPr>
        <w:t xml:space="preserve">,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0  และ 0  ราย ตามลำดับ  </w:t>
      </w:r>
    </w:p>
    <w:p w:rsidR="00EE4241" w:rsidRDefault="00EE4241" w:rsidP="00EE4241">
      <w:pPr>
        <w:rPr>
          <w:rFonts w:ascii="TH SarabunPSK" w:hAnsi="TH SarabunPSK" w:cs="TH SarabunPSK"/>
          <w:sz w:val="32"/>
          <w:szCs w:val="32"/>
        </w:rPr>
      </w:pPr>
      <w:r w:rsidRPr="00EE4241">
        <w:rPr>
          <w:rFonts w:ascii="TH SarabunPSK" w:hAnsi="TH SarabunPSK" w:cs="TH SarabunPSK"/>
          <w:sz w:val="32"/>
          <w:szCs w:val="32"/>
          <w:cs/>
        </w:rPr>
        <w:t xml:space="preserve">             อาชีพที่มีจำนวนผู้ป่วยสูงสุดคือรับจ้าง  รองลงมาคือ   อาชีพนักเรียน อำเภอที่มีอัตราป่วยต่อประชากรแสนคนสูงสุดคืออำเภอ   เด่นชัย อัตราป่วยเท่ากับ 88.77  ต่อประชากรแสนคน รองลงมาคือ   อำเภอ สอง</w:t>
      </w:r>
      <w:r w:rsidRPr="00EE4241">
        <w:rPr>
          <w:rFonts w:ascii="TH SarabunPSK" w:hAnsi="TH SarabunPSK" w:cs="TH SarabunPSK"/>
          <w:sz w:val="32"/>
          <w:szCs w:val="32"/>
        </w:rPr>
        <w:t xml:space="preserve">,  </w:t>
      </w:r>
      <w:r w:rsidRPr="00EE4241">
        <w:rPr>
          <w:rFonts w:ascii="TH SarabunPSK" w:hAnsi="TH SarabunPSK" w:cs="TH SarabunPSK"/>
          <w:sz w:val="32"/>
          <w:szCs w:val="32"/>
          <w:cs/>
        </w:rPr>
        <w:t>อำเภอ ร้องกวาง</w:t>
      </w:r>
      <w:r w:rsidRPr="00EE4241">
        <w:rPr>
          <w:rFonts w:ascii="TH SarabunPSK" w:hAnsi="TH SarabunPSK" w:cs="TH SarabunPSK"/>
          <w:sz w:val="32"/>
          <w:szCs w:val="32"/>
        </w:rPr>
        <w:t xml:space="preserve">,  </w:t>
      </w:r>
      <w:r w:rsidRPr="00EE4241">
        <w:rPr>
          <w:rFonts w:ascii="TH SarabunPSK" w:hAnsi="TH SarabunPSK" w:cs="TH SarabunPSK"/>
          <w:sz w:val="32"/>
          <w:szCs w:val="32"/>
          <w:cs/>
        </w:rPr>
        <w:t>อำเภอ สูงเม่น</w:t>
      </w:r>
      <w:r w:rsidRPr="00EE4241">
        <w:rPr>
          <w:rFonts w:ascii="TH SarabunPSK" w:hAnsi="TH SarabunPSK" w:cs="TH SarabunPSK"/>
          <w:sz w:val="32"/>
          <w:szCs w:val="32"/>
        </w:rPr>
        <w:t xml:space="preserve">,  </w:t>
      </w:r>
      <w:r w:rsidRPr="00EE4241">
        <w:rPr>
          <w:rFonts w:ascii="TH SarabunPSK" w:hAnsi="TH SarabunPSK" w:cs="TH SarabunPSK"/>
          <w:sz w:val="32"/>
          <w:szCs w:val="32"/>
          <w:cs/>
        </w:rPr>
        <w:t>อำเภอ ลอง</w:t>
      </w:r>
      <w:r w:rsidRPr="00EE4241">
        <w:rPr>
          <w:rFonts w:ascii="TH SarabunPSK" w:hAnsi="TH SarabunPSK" w:cs="TH SarabunPSK"/>
          <w:sz w:val="32"/>
          <w:szCs w:val="32"/>
        </w:rPr>
        <w:t xml:space="preserve">,  </w:t>
      </w:r>
      <w:r w:rsidRPr="00EE4241">
        <w:rPr>
          <w:rFonts w:ascii="TH SarabunPSK" w:hAnsi="TH SarabunPSK" w:cs="TH SarabunPSK"/>
          <w:sz w:val="32"/>
          <w:szCs w:val="32"/>
          <w:cs/>
        </w:rPr>
        <w:t>อำเภอ วังชิ้น</w:t>
      </w:r>
      <w:r w:rsidRPr="00EE4241">
        <w:rPr>
          <w:rFonts w:ascii="TH SarabunPSK" w:hAnsi="TH SarabunPSK" w:cs="TH SarabunPSK"/>
          <w:sz w:val="32"/>
          <w:szCs w:val="32"/>
        </w:rPr>
        <w:t xml:space="preserve">,  </w:t>
      </w:r>
      <w:r w:rsidRPr="00EE4241">
        <w:rPr>
          <w:rFonts w:ascii="TH SarabunPSK" w:hAnsi="TH SarabunPSK" w:cs="TH SarabunPSK"/>
          <w:sz w:val="32"/>
          <w:szCs w:val="32"/>
          <w:cs/>
        </w:rPr>
        <w:t>อำเภอ เมือง</w:t>
      </w:r>
      <w:r w:rsidRPr="00EE4241">
        <w:rPr>
          <w:rFonts w:ascii="TH SarabunPSK" w:hAnsi="TH SarabunPSK" w:cs="TH SarabunPSK"/>
          <w:sz w:val="32"/>
          <w:szCs w:val="32"/>
        </w:rPr>
        <w:t xml:space="preserve">,  </w:t>
      </w:r>
      <w:r w:rsidRPr="00EE4241">
        <w:rPr>
          <w:rFonts w:ascii="TH SarabunPSK" w:hAnsi="TH SarabunPSK" w:cs="TH SarabunPSK"/>
          <w:sz w:val="32"/>
          <w:szCs w:val="32"/>
          <w:cs/>
        </w:rPr>
        <w:t>อำเภอ หนองม่วงไข่</w:t>
      </w:r>
      <w:r w:rsidRPr="00EE4241">
        <w:rPr>
          <w:rFonts w:ascii="TH SarabunPSK" w:hAnsi="TH SarabunPSK" w:cs="TH SarabunPSK"/>
          <w:sz w:val="32"/>
          <w:szCs w:val="32"/>
        </w:rPr>
        <w:t xml:space="preserve">,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อัตราป่วยเท่ากับ  82.46 </w:t>
      </w:r>
      <w:r w:rsidRPr="00EE4241">
        <w:rPr>
          <w:rFonts w:ascii="TH SarabunPSK" w:hAnsi="TH SarabunPSK" w:cs="TH SarabunPSK"/>
          <w:sz w:val="32"/>
          <w:szCs w:val="32"/>
        </w:rPr>
        <w:t xml:space="preserve">, 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50.62 </w:t>
      </w:r>
      <w:r w:rsidRPr="00EE4241">
        <w:rPr>
          <w:rFonts w:ascii="TH SarabunPSK" w:hAnsi="TH SarabunPSK" w:cs="TH SarabunPSK"/>
          <w:sz w:val="32"/>
          <w:szCs w:val="32"/>
        </w:rPr>
        <w:t xml:space="preserve">, 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37.02 </w:t>
      </w:r>
      <w:r w:rsidRPr="00EE4241">
        <w:rPr>
          <w:rFonts w:ascii="TH SarabunPSK" w:hAnsi="TH SarabunPSK" w:cs="TH SarabunPSK"/>
          <w:sz w:val="32"/>
          <w:szCs w:val="32"/>
        </w:rPr>
        <w:t xml:space="preserve">, 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29.03 </w:t>
      </w:r>
      <w:r w:rsidRPr="00EE4241">
        <w:rPr>
          <w:rFonts w:ascii="TH SarabunPSK" w:hAnsi="TH SarabunPSK" w:cs="TH SarabunPSK"/>
          <w:sz w:val="32"/>
          <w:szCs w:val="32"/>
        </w:rPr>
        <w:t xml:space="preserve">, 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19.41 </w:t>
      </w:r>
      <w:r w:rsidRPr="00EE4241">
        <w:rPr>
          <w:rFonts w:ascii="TH SarabunPSK" w:hAnsi="TH SarabunPSK" w:cs="TH SarabunPSK"/>
          <w:sz w:val="32"/>
          <w:szCs w:val="32"/>
        </w:rPr>
        <w:t xml:space="preserve">, 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17.68 </w:t>
      </w:r>
      <w:r w:rsidRPr="00EE4241">
        <w:rPr>
          <w:rFonts w:ascii="TH SarabunPSK" w:hAnsi="TH SarabunPSK" w:cs="TH SarabunPSK"/>
          <w:sz w:val="32"/>
          <w:szCs w:val="32"/>
        </w:rPr>
        <w:t xml:space="preserve">, 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16.78 </w:t>
      </w:r>
      <w:r w:rsidRPr="00EE4241">
        <w:rPr>
          <w:rFonts w:ascii="TH SarabunPSK" w:hAnsi="TH SarabunPSK" w:cs="TH SarabunPSK"/>
          <w:sz w:val="32"/>
          <w:szCs w:val="32"/>
        </w:rPr>
        <w:t xml:space="preserve">,   </w:t>
      </w:r>
      <w:r w:rsidRPr="00EE4241">
        <w:rPr>
          <w:rFonts w:ascii="TH SarabunPSK" w:hAnsi="TH SarabunPSK" w:cs="TH SarabunPSK"/>
          <w:sz w:val="32"/>
          <w:szCs w:val="32"/>
          <w:cs/>
        </w:rPr>
        <w:t xml:space="preserve">ราย ตามลำดับ  </w:t>
      </w:r>
    </w:p>
    <w:p w:rsidR="00F309F0" w:rsidRDefault="00F309F0" w:rsidP="00EE42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09F0" w:rsidRPr="00F309F0" w:rsidRDefault="000D3488" w:rsidP="00A7639C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424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309F0" w:rsidRPr="00F309F0">
        <w:rPr>
          <w:rFonts w:ascii="TH SarabunPSK" w:hAnsi="TH SarabunPSK" w:cs="TH SarabunPSK" w:hint="cs"/>
          <w:sz w:val="32"/>
          <w:szCs w:val="32"/>
          <w:cs/>
        </w:rPr>
        <w:t xml:space="preserve">ภาพที่ 5 </w:t>
      </w:r>
      <w:r w:rsidR="00F309F0" w:rsidRPr="00F309F0">
        <w:rPr>
          <w:rFonts w:ascii="TH SarabunPSK" w:hAnsi="TH SarabunPSK" w:cs="TH SarabunPSK"/>
          <w:sz w:val="32"/>
          <w:szCs w:val="32"/>
          <w:cs/>
        </w:rPr>
        <w:t>อัตราป่วยต่อประชากร</w:t>
      </w:r>
      <w:r w:rsidR="00F309F0" w:rsidRPr="00F309F0">
        <w:rPr>
          <w:rFonts w:ascii="TH SarabunPSK" w:hAnsi="TH SarabunPSK" w:cs="TH SarabunPSK" w:hint="cs"/>
          <w:sz w:val="32"/>
          <w:szCs w:val="32"/>
          <w:cs/>
        </w:rPr>
        <w:t>โรคติดต่อทางเพศสัมพันธ์ แยกตามรายอำเภอ ปี 2560</w:t>
      </w:r>
    </w:p>
    <w:p w:rsidR="00F309F0" w:rsidRDefault="00F309F0" w:rsidP="00A7639C">
      <w:pPr>
        <w:spacing w:before="120"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A7639C" w:rsidRPr="007C1ECE" w:rsidRDefault="000D3488" w:rsidP="00A763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1E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การวิเคราะห์ปัญหาในพื้นที่ </w:t>
      </w:r>
    </w:p>
    <w:p w:rsidR="00BF362A" w:rsidRPr="00BF362A" w:rsidRDefault="00A7639C" w:rsidP="00A7639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7639C">
        <w:rPr>
          <w:rFonts w:ascii="TH SarabunPSK" w:hAnsi="TH SarabunPSK" w:cs="TH SarabunPSK" w:hint="cs"/>
          <w:sz w:val="32"/>
          <w:szCs w:val="32"/>
          <w:cs/>
        </w:rPr>
        <w:t>จากสถานการณ์โรคเอดส์และโรคติดต่อทางเพศสัมพันธ์  พบปัญหาอยู่ในกลุ่มวัยรุ่น และวัยทำงาน ที่พบอัตราป่วย</w:t>
      </w:r>
      <w:r w:rsidR="00BF362A">
        <w:rPr>
          <w:rFonts w:ascii="TH SarabunPSK" w:hAnsi="TH SarabunPSK" w:cs="TH SarabunPSK" w:hint="cs"/>
          <w:sz w:val="32"/>
          <w:szCs w:val="32"/>
          <w:cs/>
        </w:rPr>
        <w:t>สูง ประกอบกับ ผลการเฝ้าระวังพฤติ</w:t>
      </w:r>
      <w:r w:rsidRPr="00A7639C">
        <w:rPr>
          <w:rFonts w:ascii="TH SarabunPSK" w:hAnsi="TH SarabunPSK" w:cs="TH SarabunPSK" w:hint="cs"/>
          <w:sz w:val="32"/>
          <w:szCs w:val="32"/>
          <w:cs/>
        </w:rPr>
        <w:t>กรรมที่สัมพันธ์กับการติด</w:t>
      </w:r>
      <w:r>
        <w:rPr>
          <w:rFonts w:ascii="TH SarabunPSK" w:hAnsi="TH SarabunPSK" w:cs="TH SarabunPSK" w:hint="cs"/>
          <w:sz w:val="32"/>
          <w:szCs w:val="32"/>
          <w:cs/>
        </w:rPr>
        <w:t>เชื้อเอชไอวี พบว่าอัตราการใช้ถุงย</w:t>
      </w:r>
      <w:r w:rsidRPr="00A7639C">
        <w:rPr>
          <w:rFonts w:ascii="TH SarabunPSK" w:hAnsi="TH SarabunPSK" w:cs="TH SarabunPSK" w:hint="cs"/>
          <w:sz w:val="32"/>
          <w:szCs w:val="32"/>
          <w:cs/>
        </w:rPr>
        <w:t>างอนามัย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ในกลุ่มเยาวชน อยู่ที่ ร้อยละ  </w:t>
      </w:r>
      <w:r w:rsidR="00BF362A" w:rsidRPr="00BF362A">
        <w:rPr>
          <w:rFonts w:ascii="TH SarabunPSK" w:hAnsi="TH SarabunPSK" w:cs="TH SarabunPSK" w:hint="cs"/>
          <w:sz w:val="32"/>
          <w:szCs w:val="32"/>
          <w:cs/>
        </w:rPr>
        <w:t xml:space="preserve">86.67  </w:t>
      </w:r>
      <w:r w:rsidR="00BF362A" w:rsidRPr="00BF362A">
        <w:rPr>
          <w:rFonts w:ascii="TH SarabunPSK" w:hAnsi="TH SarabunPSK" w:cs="TH SarabunPSK"/>
          <w:sz w:val="32"/>
          <w:szCs w:val="32"/>
        </w:rPr>
        <w:t xml:space="preserve"> </w:t>
      </w:r>
      <w:r w:rsidR="00BF362A" w:rsidRPr="00BF362A">
        <w:rPr>
          <w:rFonts w:ascii="TH SarabunPSK" w:hAnsi="TH SarabunPSK" w:cs="TH SarabunPSK" w:hint="cs"/>
          <w:sz w:val="32"/>
          <w:szCs w:val="32"/>
          <w:cs/>
        </w:rPr>
        <w:t>นอกจากนี้ สถานการณ์บริบท ทางสังคม ที่เปลี่ยนไป ในยุค ปัจจุบัน ที่</w:t>
      </w:r>
      <w:r w:rsidR="00BF362A">
        <w:rPr>
          <w:rFonts w:ascii="TH SarabunPSK" w:hAnsi="TH SarabunPSK" w:cs="TH SarabunPSK" w:hint="cs"/>
          <w:sz w:val="32"/>
          <w:szCs w:val="32"/>
          <w:cs/>
        </w:rPr>
        <w:t xml:space="preserve">มีการใช้ การสื่อสาร </w:t>
      </w:r>
      <w:r w:rsidR="00BF362A">
        <w:rPr>
          <w:rFonts w:ascii="TH SarabunPSK" w:hAnsi="TH SarabunPSK" w:cs="TH SarabunPSK"/>
          <w:sz w:val="32"/>
          <w:szCs w:val="32"/>
        </w:rPr>
        <w:t xml:space="preserve">Social  </w:t>
      </w:r>
      <w:r w:rsidR="00BF362A">
        <w:rPr>
          <w:rFonts w:ascii="TH SarabunPSK" w:hAnsi="TH SarabunPSK" w:cs="TH SarabunPSK" w:hint="cs"/>
          <w:sz w:val="32"/>
          <w:szCs w:val="32"/>
          <w:cs/>
        </w:rPr>
        <w:t>ทำให้ เพิ่มโอกาสในการในเยาวชนมีโอกาสเสี่ยงเพิ่มมากขึ้น รวมถึงกลุ่มประชากรหลักได้แก่ กลุ่มชายรักชาย  กลุ่มพนักงานบริการ ที่ไม่เปิดเผยตนเอง</w:t>
      </w:r>
      <w:r w:rsidR="00BF362A" w:rsidRPr="00BF36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62A">
        <w:rPr>
          <w:rFonts w:ascii="TH SarabunPSK" w:hAnsi="TH SarabunPSK" w:cs="TH SarabunPSK" w:hint="cs"/>
          <w:sz w:val="32"/>
          <w:szCs w:val="32"/>
          <w:cs/>
        </w:rPr>
        <w:t>ทำให้เข้าถึงยาก  ถึงแม้ว่ากระทรวงสาธารณสุขจะประกาศในการรักษาผ</w:t>
      </w:r>
      <w:r w:rsidR="004015E9">
        <w:rPr>
          <w:rFonts w:ascii="TH SarabunPSK" w:hAnsi="TH SarabunPSK" w:cs="TH SarabunPSK" w:hint="cs"/>
          <w:sz w:val="32"/>
          <w:szCs w:val="32"/>
          <w:cs/>
        </w:rPr>
        <w:t>ู้ติดเชื้อเอชไอวี ในทุกระดับเซลล์</w:t>
      </w:r>
      <w:r w:rsidR="00BF362A">
        <w:rPr>
          <w:rFonts w:ascii="TH SarabunPSK" w:hAnsi="TH SarabunPSK" w:cs="TH SarabunPSK" w:hint="cs"/>
          <w:sz w:val="32"/>
          <w:szCs w:val="32"/>
          <w:cs/>
        </w:rPr>
        <w:t xml:space="preserve"> ซีดี 4  และมีบริการตรวจหาเชื้อเอชไอวี ฟรี ปีละ 2 ครั้งในประชากรไทย ก็ตาม  ยังมีอัตราการมาตรวจหาเชื้อ</w:t>
      </w:r>
      <w:r w:rsidR="00F513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62A">
        <w:rPr>
          <w:rFonts w:ascii="TH SarabunPSK" w:hAnsi="TH SarabunPSK" w:cs="TH SarabunPSK" w:hint="cs"/>
          <w:sz w:val="32"/>
          <w:szCs w:val="32"/>
          <w:cs/>
        </w:rPr>
        <w:t>เอชไอวี น้อย และผู้ติดเชื้อ</w:t>
      </w:r>
      <w:r w:rsidR="00F513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62A">
        <w:rPr>
          <w:rFonts w:ascii="TH SarabunPSK" w:hAnsi="TH SarabunPSK" w:cs="TH SarabunPSK" w:hint="cs"/>
          <w:sz w:val="32"/>
          <w:szCs w:val="32"/>
          <w:cs/>
        </w:rPr>
        <w:t xml:space="preserve">เอชไอวี เข้ารับการรักษาช้า  ประเด็นสำคัญคือการเข้าถึงประชากรกลุ่มเสี่ยงยังทำได้ไม่ครอบคลุม  ได้แก่ กลุ่มเยาวชนที่มีพฤติกรรมเสี่ยง  กลุ่มชายรักชาย </w:t>
      </w:r>
      <w:r w:rsidR="00BF362A" w:rsidRPr="00BF362A">
        <w:rPr>
          <w:rFonts w:ascii="TH SarabunPSK" w:hAnsi="TH SarabunPSK" w:cs="TH SarabunPSK" w:hint="cs"/>
          <w:sz w:val="32"/>
          <w:szCs w:val="32"/>
          <w:cs/>
        </w:rPr>
        <w:t>และกลุ่มพนักงานบริกา</w:t>
      </w:r>
      <w:r w:rsidR="00F51387">
        <w:rPr>
          <w:rFonts w:ascii="TH SarabunPSK" w:hAnsi="TH SarabunPSK" w:cs="TH SarabunPSK" w:hint="cs"/>
          <w:sz w:val="32"/>
          <w:szCs w:val="32"/>
          <w:cs/>
        </w:rPr>
        <w:t>รซึ่งยังไม่ยอมรับพฤติ</w:t>
      </w:r>
      <w:r w:rsidR="004015E9">
        <w:rPr>
          <w:rFonts w:ascii="TH SarabunPSK" w:hAnsi="TH SarabunPSK" w:cs="TH SarabunPSK" w:hint="cs"/>
          <w:sz w:val="32"/>
          <w:szCs w:val="32"/>
          <w:cs/>
        </w:rPr>
        <w:t>กรรมเสี่ยง</w:t>
      </w:r>
    </w:p>
    <w:p w:rsidR="004015E9" w:rsidRDefault="004015E9" w:rsidP="004015E9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5E9">
        <w:rPr>
          <w:rFonts w:ascii="TH SarabunPSK" w:hAnsi="TH SarabunPSK" w:cs="TH SarabunPSK" w:hint="cs"/>
          <w:sz w:val="32"/>
          <w:szCs w:val="32"/>
          <w:cs/>
        </w:rPr>
        <w:t>ดังนั้นการดำเนินการในพื้นที่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ได้ดำเนินการตามนโยบายยุติปัญหาเอดส์ โดยใช้กลยุทธ </w:t>
      </w:r>
      <w:r>
        <w:rPr>
          <w:rFonts w:ascii="TH SarabunPSK" w:hAnsi="TH SarabunPSK" w:cs="TH SarabunPSK"/>
          <w:sz w:val="32"/>
          <w:szCs w:val="32"/>
        </w:rPr>
        <w:t xml:space="preserve">RRTTR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สำหรับจังหวัดแพร่ ได้ดำเนินงาน โดยมุ่งเน้น ใน 3เรื่องดังนี้</w:t>
      </w:r>
    </w:p>
    <w:p w:rsidR="004015E9" w:rsidRDefault="004015E9" w:rsidP="004015E9">
      <w:pPr>
        <w:pStyle w:val="a3"/>
        <w:numPr>
          <w:ilvl w:val="0"/>
          <w:numId w:val="25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กลุ่มเป้าหมายดำเนินการ ได้แก่ กลุ่มเยาวชน  กลุ่มชายรักชาย  กลุ่มพนักงานบริการ</w:t>
      </w:r>
    </w:p>
    <w:p w:rsidR="004015E9" w:rsidRDefault="004015E9" w:rsidP="004015E9">
      <w:pPr>
        <w:pStyle w:val="a3"/>
        <w:numPr>
          <w:ilvl w:val="0"/>
          <w:numId w:val="25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015E9">
        <w:rPr>
          <w:rFonts w:ascii="TH SarabunPSK" w:hAnsi="TH SarabunPSK" w:cs="TH SarabunPSK" w:hint="cs"/>
          <w:sz w:val="32"/>
          <w:szCs w:val="32"/>
          <w:cs/>
        </w:rPr>
        <w:t>ด้านพื้นที่ ได้แก่ อำเภอที่มีสถานการณ์โรคติดต่อทางเพศสัมพันธ์ของเยาวชน สูงได้แก่ อ.เด่นชัย</w:t>
      </w:r>
      <w:r w:rsidRPr="004015E9">
        <w:rPr>
          <w:rFonts w:ascii="TH SarabunPSK" w:hAnsi="TH SarabunPSK" w:cs="TH SarabunPSK"/>
          <w:sz w:val="32"/>
          <w:szCs w:val="32"/>
        </w:rPr>
        <w:t xml:space="preserve">  </w:t>
      </w:r>
      <w:r w:rsidRPr="004015E9">
        <w:rPr>
          <w:rFonts w:ascii="TH SarabunPSK" w:hAnsi="TH SarabunPSK" w:cs="TH SarabunPSK" w:hint="cs"/>
          <w:sz w:val="32"/>
          <w:szCs w:val="32"/>
          <w:cs/>
        </w:rPr>
        <w:t>อ.สอง  และอำเภอที่</w:t>
      </w:r>
      <w:r>
        <w:rPr>
          <w:rFonts w:ascii="TH SarabunPSK" w:hAnsi="TH SarabunPSK" w:cs="TH SarabunPSK" w:hint="cs"/>
          <w:sz w:val="32"/>
          <w:szCs w:val="32"/>
          <w:cs/>
        </w:rPr>
        <w:t>มีสถานการณ์กลุ่มผู้ติดเชื้อเป็นกลุ่มชายรักชาย ได้แก่ อ.ลอง อ,สูงเม่น  อ.วังชิ้น อ.เมือง</w:t>
      </w:r>
    </w:p>
    <w:p w:rsidR="004015E9" w:rsidRPr="007C1ECE" w:rsidRDefault="004015E9" w:rsidP="007C1ECE">
      <w:pPr>
        <w:pStyle w:val="a3"/>
        <w:numPr>
          <w:ilvl w:val="0"/>
          <w:numId w:val="25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ด้านชุดบริการ</w:t>
      </w:r>
      <w:r w:rsidR="00567E71" w:rsidRPr="0054780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67E71" w:rsidRPr="00547807">
        <w:rPr>
          <w:rFonts w:ascii="TH SarabunPSK" w:hAnsi="TH SarabunPSK" w:cs="TH SarabunPSK"/>
          <w:b/>
          <w:bCs/>
          <w:sz w:val="32"/>
          <w:szCs w:val="32"/>
        </w:rPr>
        <w:t>Reach-Recruit</w:t>
      </w:r>
      <w:r w:rsidR="00567E71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567E71">
        <w:rPr>
          <w:rFonts w:ascii="TH SarabunPSK" w:hAnsi="TH SarabunPSK" w:cs="TH SarabunPSK"/>
          <w:b/>
          <w:bCs/>
          <w:sz w:val="32"/>
          <w:szCs w:val="32"/>
        </w:rPr>
        <w:t>Test-Treat-Retain</w:t>
      </w:r>
      <w:r w:rsidR="00567E7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RRTTR </w:t>
      </w:r>
      <w:r>
        <w:rPr>
          <w:rFonts w:ascii="TH SarabunPSK" w:hAnsi="TH SarabunPSK" w:cs="TH SarabunPSK" w:hint="cs"/>
          <w:sz w:val="32"/>
          <w:szCs w:val="32"/>
          <w:cs/>
        </w:rPr>
        <w:t>ใช้ชุดบริการพื้นฐานที่2</w:t>
      </w:r>
      <w:r w:rsidRPr="007C1ECE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5"/>
        <w:tblpPr w:leftFromText="180" w:rightFromText="180" w:vertAnchor="page" w:horzAnchor="margin" w:tblpY="5341"/>
        <w:tblW w:w="9464" w:type="dxa"/>
        <w:tblLook w:val="04A0"/>
      </w:tblPr>
      <w:tblGrid>
        <w:gridCol w:w="1395"/>
        <w:gridCol w:w="4172"/>
        <w:gridCol w:w="3897"/>
      </w:tblGrid>
      <w:tr w:rsidR="00EB5E89" w:rsidRPr="00822ACD" w:rsidTr="001A10D4">
        <w:trPr>
          <w:tblHeader/>
        </w:trPr>
        <w:tc>
          <w:tcPr>
            <w:tcW w:w="1526" w:type="dxa"/>
          </w:tcPr>
          <w:p w:rsidR="00EB5E89" w:rsidRDefault="00EB5E89" w:rsidP="001A10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</w:t>
            </w:r>
          </w:p>
          <w:p w:rsidR="00EB5E89" w:rsidRPr="00822ACD" w:rsidRDefault="00EB5E89" w:rsidP="001A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Reach Recruitt</w:t>
            </w:r>
          </w:p>
        </w:tc>
        <w:tc>
          <w:tcPr>
            <w:tcW w:w="3544" w:type="dxa"/>
          </w:tcPr>
          <w:p w:rsidR="00EB5E89" w:rsidRPr="00822ACD" w:rsidRDefault="00EB5E89" w:rsidP="001A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2ACD">
              <w:rPr>
                <w:rFonts w:ascii="TH SarabunPSK" w:hAnsi="TH SarabunPSK" w:cs="TH SarabunPSK"/>
                <w:sz w:val="28"/>
              </w:rPr>
              <w:t>GAP</w:t>
            </w:r>
          </w:p>
        </w:tc>
        <w:tc>
          <w:tcPr>
            <w:tcW w:w="4394" w:type="dxa"/>
          </w:tcPr>
          <w:p w:rsidR="00EB5E89" w:rsidRPr="00822ACD" w:rsidRDefault="00EB5E89" w:rsidP="001A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กลยุทธในการดำเนินงาน ใน ปี2561</w:t>
            </w:r>
          </w:p>
        </w:tc>
      </w:tr>
      <w:tr w:rsidR="00EB5E89" w:rsidTr="001A10D4">
        <w:tc>
          <w:tcPr>
            <w:tcW w:w="1526" w:type="dxa"/>
          </w:tcPr>
          <w:p w:rsidR="00EB5E89" w:rsidRPr="00074654" w:rsidRDefault="00EB5E89" w:rsidP="001A10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654">
              <w:rPr>
                <w:rFonts w:ascii="TH SarabunPSK" w:hAnsi="TH SarabunPSK" w:cs="TH SarabunPSK"/>
                <w:sz w:val="30"/>
                <w:szCs w:val="30"/>
              </w:rPr>
              <w:t>P</w:t>
            </w:r>
          </w:p>
        </w:tc>
        <w:tc>
          <w:tcPr>
            <w:tcW w:w="3544" w:type="dxa"/>
          </w:tcPr>
          <w:p w:rsidR="00EB5E89" w:rsidRPr="00567E71" w:rsidRDefault="00EB5E89" w:rsidP="001A10D4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67E71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การดำเนินงานเชิงรุก ที่จะเข้าถึงกลุ่มเป้าหมายยังทำได้น้อย โดยเฉพาะในระดับ โรงพยาบาล ที่มีบุคลากร น้อย ถึงแม้จะมีองค์กรเอกชนที่ทำงานด้านเอดส์ที่ทำงานเชิงรุกอยู่แต่ยังขาด การ</w:t>
            </w:r>
            <w:r w:rsidR="00F5138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567E71">
              <w:rPr>
                <w:rFonts w:ascii="TH SarabunPSK" w:hAnsi="TH SarabunPSK" w:cs="TH SarabunPSK" w:hint="cs"/>
                <w:sz w:val="30"/>
                <w:szCs w:val="30"/>
                <w:cs/>
              </w:rPr>
              <w:t>บูรณาการและการมีส่วนร่วมของภาคีเครือข่าย</w:t>
            </w:r>
          </w:p>
        </w:tc>
        <w:tc>
          <w:tcPr>
            <w:tcW w:w="4394" w:type="dxa"/>
          </w:tcPr>
          <w:p w:rsidR="00EB5E89" w:rsidRDefault="00EB5E89" w:rsidP="001A10D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mapping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การดำเนินงาน ขององค์กรต่างๆในจังหวัดในการทำงานเยาวชนและกลุ่มชายรักชายและประสานการดำเนินงานกับโรงพยาบาลที่มีการดำเนินงานในพื้นที่</w:t>
            </w:r>
          </w:p>
          <w:p w:rsidR="00EB5E89" w:rsidRDefault="00EB5E89" w:rsidP="001A10D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ขยายเครือข่ายการดำเนินงานโดยนำเข้าที่ประชุมคณะทำงานโรคติดต่อจังหวัด</w:t>
            </w:r>
          </w:p>
          <w:p w:rsidR="00EB5E89" w:rsidRDefault="00EB5E89" w:rsidP="001A10D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ขยายการดำงานในระดับรพสต ในการเป็นศูนย์บริการดรอบอินเซนเตอร์</w:t>
            </w:r>
          </w:p>
          <w:p w:rsidR="00EB5E89" w:rsidRPr="00074654" w:rsidRDefault="00EB5E89" w:rsidP="001A10D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5E89" w:rsidTr="001A10D4">
        <w:tc>
          <w:tcPr>
            <w:tcW w:w="1526" w:type="dxa"/>
          </w:tcPr>
          <w:p w:rsidR="00EB5E89" w:rsidRPr="00074654" w:rsidRDefault="00EB5E89" w:rsidP="001A10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654">
              <w:rPr>
                <w:rFonts w:ascii="TH SarabunPSK" w:hAnsi="TH SarabunPSK" w:cs="TH SarabunPSK"/>
                <w:sz w:val="30"/>
                <w:szCs w:val="30"/>
              </w:rPr>
              <w:t>I</w:t>
            </w:r>
          </w:p>
        </w:tc>
        <w:tc>
          <w:tcPr>
            <w:tcW w:w="3544" w:type="dxa"/>
          </w:tcPr>
          <w:p w:rsidR="00EB5E89" w:rsidRPr="00074654" w:rsidRDefault="00EB5E89" w:rsidP="001A10D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มีแหล่งงบประมาณในการดำเนินงานจาก สปสช งบป้องกันในกลุ่มชายรักชาย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ในระดับโรงพยาบาล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และงบอุดหนุนจากกรมควบคุมโรคสำหรับองค์กรเอกชนที่ทำงานด้านเอดส์ แต่งบประมาณในพื้นที่ระดับอำเภอยังมีการดำเนินงานน้อย  </w:t>
            </w:r>
          </w:p>
          <w:p w:rsidR="00EB5E89" w:rsidRPr="00074654" w:rsidRDefault="00EB5E89" w:rsidP="001A10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4" w:type="dxa"/>
          </w:tcPr>
          <w:p w:rsidR="00EB5E89" w:rsidRDefault="00EB5E89" w:rsidP="001A10D4">
            <w:pPr>
              <w:pStyle w:val="a3"/>
              <w:numPr>
                <w:ilvl w:val="0"/>
                <w:numId w:val="2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วิเคราะห์กำกับแผนดำเนินงานของระดับ คปสอ </w:t>
            </w:r>
          </w:p>
          <w:p w:rsidR="00EB5E89" w:rsidRDefault="00EB5E89" w:rsidP="001A10D4">
            <w:pPr>
              <w:pStyle w:val="a3"/>
              <w:numPr>
                <w:ilvl w:val="0"/>
                <w:numId w:val="2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จัดทำสถานการณ์โรคติดต่อทางเพศสัมพันธ์นำเสนอในกา</w:t>
            </w:r>
            <w:r w:rsidR="00F51387">
              <w:rPr>
                <w:rFonts w:ascii="TH SarabunPSK" w:hAnsi="TH SarabunPSK" w:cs="TH SarabunPSK" w:hint="cs"/>
                <w:sz w:val="30"/>
                <w:szCs w:val="30"/>
                <w:cs/>
              </w:rPr>
              <w:t>รประชุม กวป เพื่อให้พื้นที่ดำเนิ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นการแก้ไขปัญหา</w:t>
            </w:r>
          </w:p>
          <w:p w:rsidR="00F51387" w:rsidRPr="00567E71" w:rsidRDefault="00F51387" w:rsidP="001A10D4">
            <w:pPr>
              <w:pStyle w:val="a3"/>
              <w:numPr>
                <w:ilvl w:val="0"/>
                <w:numId w:val="26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นำประเด็นปัญหาโรคติดต่อทางเพศสัมพันธ์เข้าสู่ คณะทำงานและคณะกรรมการโรคติดต่อจังหวัด</w:t>
            </w:r>
          </w:p>
        </w:tc>
      </w:tr>
      <w:tr w:rsidR="00EB5E89" w:rsidTr="001A10D4">
        <w:tc>
          <w:tcPr>
            <w:tcW w:w="1526" w:type="dxa"/>
          </w:tcPr>
          <w:p w:rsidR="00EB5E89" w:rsidRPr="00074654" w:rsidRDefault="00EB5E89" w:rsidP="001A10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654">
              <w:rPr>
                <w:rFonts w:ascii="TH SarabunPSK" w:hAnsi="TH SarabunPSK" w:cs="TH SarabunPSK"/>
                <w:sz w:val="30"/>
                <w:szCs w:val="30"/>
              </w:rPr>
              <w:t>R</w:t>
            </w:r>
          </w:p>
        </w:tc>
        <w:tc>
          <w:tcPr>
            <w:tcW w:w="3544" w:type="dxa"/>
          </w:tcPr>
          <w:p w:rsidR="00EB5E89" w:rsidRPr="00567E71" w:rsidRDefault="00EB5E89" w:rsidP="001A10D4">
            <w:pPr>
              <w:pStyle w:val="a3"/>
              <w:numPr>
                <w:ilvl w:val="0"/>
                <w:numId w:val="2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ใช้ข้มูลจากฐานข้อมูล ในการกำกับติดตาม ได้แก่ข้องมูลจากโปรแกรม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RTCM online , RIHIS ,NAP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ซึ่งปัจจุบัน โรงพยาบาลยังทำไม่ต่อเนื่อง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394" w:type="dxa"/>
          </w:tcPr>
          <w:p w:rsidR="00EB5E89" w:rsidRPr="00567E71" w:rsidRDefault="00EB5E89" w:rsidP="001A10D4">
            <w:pPr>
              <w:pStyle w:val="a3"/>
              <w:numPr>
                <w:ilvl w:val="0"/>
                <w:numId w:val="27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กำกับติดตามและ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Coaching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ระดับอำเภอ และคืนข้อมูลให้พื้นที่นำเสนอข้อมูลผลการดำเนินงานรายไตรมาสในที่ประชุม คณะกรรมการวางแผนและประเมินผล</w:t>
            </w:r>
          </w:p>
        </w:tc>
      </w:tr>
      <w:tr w:rsidR="00EB5E89" w:rsidTr="001A10D4">
        <w:trPr>
          <w:trHeight w:val="2404"/>
        </w:trPr>
        <w:tc>
          <w:tcPr>
            <w:tcW w:w="1526" w:type="dxa"/>
          </w:tcPr>
          <w:p w:rsidR="00EB5E89" w:rsidRPr="00074654" w:rsidRDefault="00EB5E89" w:rsidP="001A10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654">
              <w:rPr>
                <w:rFonts w:ascii="TH SarabunPSK" w:hAnsi="TH SarabunPSK" w:cs="TH SarabunPSK"/>
                <w:sz w:val="30"/>
                <w:szCs w:val="30"/>
              </w:rPr>
              <w:t>A</w:t>
            </w:r>
          </w:p>
        </w:tc>
        <w:tc>
          <w:tcPr>
            <w:tcW w:w="3544" w:type="dxa"/>
          </w:tcPr>
          <w:p w:rsidR="00EB5E89" w:rsidRPr="00074654" w:rsidRDefault="00EB5E89" w:rsidP="001A10D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4654">
              <w:rPr>
                <w:rFonts w:ascii="TH SarabunPSK" w:hAnsi="TH SarabunPSK" w:cs="TH SarabunPSK" w:hint="cs"/>
                <w:sz w:val="30"/>
                <w:szCs w:val="30"/>
                <w:cs/>
              </w:rPr>
              <w:t>ค</w:t>
            </w:r>
            <w:r w:rsidRPr="00074654">
              <w:rPr>
                <w:rFonts w:ascii="TH SarabunPSK" w:hAnsi="TH SarabunPSK" w:cs="TH SarabunPSK"/>
                <w:sz w:val="30"/>
                <w:szCs w:val="30"/>
                <w:cs/>
              </w:rPr>
              <w:t>วามชำนาญ/สมรรถนะของบุคลากรในการ</w:t>
            </w:r>
          </w:p>
          <w:p w:rsidR="00EB5E89" w:rsidRPr="00567E71" w:rsidRDefault="00EB5E89" w:rsidP="001A10D4">
            <w:pPr>
              <w:pStyle w:val="a3"/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ทำงานเชิงรุก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ในกลุ่มเป้าหมายเป็นกลุ่มที่มีการตีตราตนเองค่อนข้างสูง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4394" w:type="dxa"/>
          </w:tcPr>
          <w:p w:rsidR="00EB5E89" w:rsidRPr="00074654" w:rsidRDefault="00EB5E89" w:rsidP="001A10D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4654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</w:t>
            </w:r>
          </w:p>
          <w:p w:rsidR="00EB5E89" w:rsidRDefault="00EB5E89" w:rsidP="001A10D4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4654">
              <w:rPr>
                <w:rFonts w:ascii="TH SarabunPSK" w:hAnsi="TH SarabunPSK" w:cs="TH SarabunPSK"/>
                <w:sz w:val="30"/>
                <w:szCs w:val="30"/>
                <w:cs/>
              </w:rPr>
              <w:t>สร้างสื่อสารสาธารณะ ในรูปแบบที่หลากหลาย ในการ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รณรงค์ให้ประชากรเป้าหมายเข้าถึงบริการ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RRTTR</w:t>
            </w:r>
          </w:p>
          <w:p w:rsidR="00DE76F0" w:rsidRDefault="00DE76F0" w:rsidP="00DE76F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76F0" w:rsidRDefault="00DE76F0" w:rsidP="00DE76F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76F0" w:rsidRPr="00DE76F0" w:rsidRDefault="00DE76F0" w:rsidP="00DE76F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5E89" w:rsidRPr="00074654" w:rsidRDefault="00EB5E89" w:rsidP="001A10D4">
            <w:pPr>
              <w:pStyle w:val="a3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5E89" w:rsidTr="001A10D4">
        <w:tc>
          <w:tcPr>
            <w:tcW w:w="1526" w:type="dxa"/>
          </w:tcPr>
          <w:p w:rsidR="00EB5E89" w:rsidRPr="00074654" w:rsidRDefault="00EB5E89" w:rsidP="001A10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74654">
              <w:rPr>
                <w:rFonts w:ascii="TH SarabunPSK" w:hAnsi="TH SarabunPSK" w:cs="TH SarabunPSK"/>
                <w:sz w:val="30"/>
                <w:szCs w:val="30"/>
              </w:rPr>
              <w:t>B</w:t>
            </w:r>
          </w:p>
        </w:tc>
        <w:tc>
          <w:tcPr>
            <w:tcW w:w="3544" w:type="dxa"/>
          </w:tcPr>
          <w:p w:rsidR="00EB5E89" w:rsidRPr="00074654" w:rsidRDefault="00EB5E89" w:rsidP="001A10D4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74654">
              <w:rPr>
                <w:rFonts w:ascii="TH SarabunPSK" w:hAnsi="TH SarabunPSK" w:cs="TH SarabunPSK"/>
                <w:sz w:val="30"/>
                <w:szCs w:val="30"/>
                <w:cs/>
              </w:rPr>
              <w:t>ความชำนาญ/สมรรถนะ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ของเครือข่ายการทำงานเชิงรุกในกลุ่ม เยาวชน กลุ่มชายรักชาย กลุ่มพนังานบริการ</w:t>
            </w:r>
          </w:p>
        </w:tc>
        <w:tc>
          <w:tcPr>
            <w:tcW w:w="4394" w:type="dxa"/>
          </w:tcPr>
          <w:p w:rsidR="00EB5E89" w:rsidRDefault="00EB5E89" w:rsidP="001A10D4">
            <w:pPr>
              <w:pStyle w:val="a3"/>
              <w:numPr>
                <w:ilvl w:val="0"/>
                <w:numId w:val="29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สนับสนุนการติดตาม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Coaching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ของทีมงานระดับเขต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และประสานส่งเจ้าหน้าที่เครือข่ายเข้ารับการพัฒนาทักษะในระดับเขต</w:t>
            </w:r>
          </w:p>
          <w:p w:rsidR="00EB5E89" w:rsidRPr="00567E71" w:rsidRDefault="00EB5E89" w:rsidP="001A10D4">
            <w:pPr>
              <w:pStyle w:val="a3"/>
              <w:numPr>
                <w:ilvl w:val="0"/>
                <w:numId w:val="29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จัดเวทีสรุปบทเรียนและแลกเปลี่ยนเรียนรู้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</w:t>
            </w:r>
          </w:p>
        </w:tc>
      </w:tr>
    </w:tbl>
    <w:p w:rsidR="00567E71" w:rsidRPr="00EB5E89" w:rsidRDefault="00567E71" w:rsidP="00567E7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4015E9" w:rsidRPr="00EB5E89" w:rsidRDefault="007C1ECE" w:rsidP="00EB5E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5E89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567E71" w:rsidRPr="00EB5E89">
        <w:rPr>
          <w:rFonts w:ascii="TH SarabunPSK" w:hAnsi="TH SarabunPSK" w:cs="TH SarabunPSK" w:hint="cs"/>
          <w:b/>
          <w:bCs/>
          <w:sz w:val="32"/>
          <w:szCs w:val="32"/>
          <w:cs/>
        </w:rPr>
        <w:t>ป้าหมายการดำเนินงาน</w:t>
      </w:r>
    </w:p>
    <w:p w:rsidR="00567E71" w:rsidRPr="00EB5E89" w:rsidRDefault="00567E71" w:rsidP="00567E71">
      <w:pPr>
        <w:spacing w:after="0" w:line="240" w:lineRule="auto"/>
        <w:ind w:left="720" w:firstLine="720"/>
        <w:rPr>
          <w:rFonts w:ascii="TH SarabunPSK" w:hAnsi="TH SarabunPSK" w:cs="TH SarabunPSK"/>
          <w:sz w:val="36"/>
          <w:szCs w:val="36"/>
        </w:rPr>
      </w:pPr>
      <w:r w:rsidRPr="00EB5E89">
        <w:rPr>
          <w:rFonts w:ascii="TH SarabunPSK" w:hAnsi="TH SarabunPSK" w:cs="TH SarabunPSK"/>
          <w:sz w:val="32"/>
          <w:szCs w:val="32"/>
          <w:cs/>
        </w:rPr>
        <w:t>ประชากร</w:t>
      </w:r>
      <w:r w:rsidRPr="00EB5E89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EB5E89">
        <w:rPr>
          <w:rFonts w:ascii="TH SarabunPSK" w:hAnsi="TH SarabunPSK" w:cs="TH SarabunPSK"/>
          <w:sz w:val="32"/>
          <w:szCs w:val="32"/>
          <w:cs/>
        </w:rPr>
        <w:t>เข้าถึงบริการป้องกัน</w:t>
      </w:r>
      <w:r w:rsidRPr="00EB5E89">
        <w:rPr>
          <w:rFonts w:ascii="TH SarabunPSK" w:hAnsi="TH SarabunPSK" w:cs="TH SarabunPSK"/>
          <w:spacing w:val="-4"/>
          <w:sz w:val="32"/>
          <w:szCs w:val="32"/>
          <w:cs/>
        </w:rPr>
        <w:t>โรคเอดส์วัณโรคและโรคติดต่อทางเพศสัมพันธ์</w:t>
      </w:r>
      <w:r w:rsidRPr="00EB5E89">
        <w:rPr>
          <w:rFonts w:ascii="TH SarabunPSK" w:hAnsi="TH SarabunPSK" w:cs="TH SarabunPSK"/>
          <w:sz w:val="32"/>
          <w:szCs w:val="32"/>
        </w:rPr>
        <w:t xml:space="preserve"> </w:t>
      </w:r>
      <w:r w:rsidRPr="00EB5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E8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B5E89">
        <w:rPr>
          <w:rFonts w:ascii="TH SarabunPSK" w:hAnsi="TH SarabunPSK" w:cs="TH SarabunPSK"/>
          <w:sz w:val="36"/>
          <w:szCs w:val="36"/>
        </w:rPr>
        <w:t xml:space="preserve"> </w:t>
      </w:r>
    </w:p>
    <w:p w:rsidR="00BF362A" w:rsidRPr="00EB5E89" w:rsidRDefault="00BF362A" w:rsidP="00A7639C">
      <w:pPr>
        <w:spacing w:before="12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01585" w:rsidRDefault="00201585" w:rsidP="00EB5E89">
      <w:pPr>
        <w:pStyle w:val="a3"/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EB5E8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การดำเนินงานของพื้นที่  </w:t>
      </w:r>
      <w:r w:rsidR="00221CBA" w:rsidRPr="00EB5E8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21CBA" w:rsidRPr="00EB5E89">
        <w:rPr>
          <w:rFonts w:ascii="TH SarabunPSK" w:hAnsi="TH SarabunPSK" w:cs="TH SarabunPSK"/>
          <w:b/>
          <w:bCs/>
          <w:sz w:val="32"/>
          <w:szCs w:val="32"/>
        </w:rPr>
        <w:t>Essential Task</w:t>
      </w:r>
      <w:r w:rsidR="00221CBA" w:rsidRPr="00EB5E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Start w:id="0" w:name="_GoBack"/>
      <w:bookmarkEnd w:id="0"/>
    </w:p>
    <w:p w:rsidR="00EB5E89" w:rsidRPr="00EB5E89" w:rsidRDefault="00EB5E89" w:rsidP="006862D9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984"/>
        <w:gridCol w:w="2552"/>
        <w:gridCol w:w="2126"/>
        <w:gridCol w:w="2126"/>
      </w:tblGrid>
      <w:tr w:rsidR="00221CBA" w:rsidRPr="00EE4241" w:rsidTr="007C1ECE">
        <w:tc>
          <w:tcPr>
            <w:tcW w:w="1277" w:type="dxa"/>
            <w:shd w:val="clear" w:color="auto" w:fill="D9D9D9"/>
            <w:vAlign w:val="center"/>
          </w:tcPr>
          <w:p w:rsidR="00221CBA" w:rsidRPr="00EE4241" w:rsidRDefault="00221CBA" w:rsidP="006F4C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มาตรการดำเนินงานในพื้นที่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221CBA" w:rsidRPr="00EE4241" w:rsidRDefault="00221CBA" w:rsidP="006F4C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E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221CBA" w:rsidRPr="00EE4241" w:rsidRDefault="00221CBA" w:rsidP="006F4C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 เดือน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221CBA" w:rsidRPr="00EE4241" w:rsidRDefault="00221CBA" w:rsidP="006F4C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 เดือน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221CBA" w:rsidRPr="00EE4241" w:rsidRDefault="00221CBA" w:rsidP="006F4C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 เดือน</w:t>
            </w:r>
          </w:p>
        </w:tc>
      </w:tr>
      <w:tr w:rsidR="00221CBA" w:rsidRPr="00EE4241" w:rsidTr="007C1ECE">
        <w:tc>
          <w:tcPr>
            <w:tcW w:w="1277" w:type="dxa"/>
          </w:tcPr>
          <w:p w:rsidR="00221CBA" w:rsidRPr="00EE4241" w:rsidRDefault="006862D9" w:rsidP="006862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REACH</w:t>
            </w:r>
          </w:p>
        </w:tc>
        <w:tc>
          <w:tcPr>
            <w:tcW w:w="1984" w:type="dxa"/>
          </w:tcPr>
          <w:p w:rsidR="00221CBA" w:rsidRPr="00EE4241" w:rsidRDefault="006862D9" w:rsidP="006862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Mapping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การดำเนินงานของเครือข่ายที่เกี่ยวข้อง</w:t>
            </w:r>
            <w:r w:rsidR="007348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ในระดับจังหวัดและอำเภอ</w:t>
            </w:r>
          </w:p>
        </w:tc>
        <w:tc>
          <w:tcPr>
            <w:tcW w:w="2552" w:type="dxa"/>
          </w:tcPr>
          <w:p w:rsidR="006862D9" w:rsidRPr="006862D9" w:rsidRDefault="006862D9" w:rsidP="006862D9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จัดระบบรายงานข้อมูลตามตัวชี้วัด </w:t>
            </w:r>
          </w:p>
          <w:p w:rsidR="00221CBA" w:rsidRDefault="0043492D" w:rsidP="007348F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48FA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พัฒนาศักยภาพบุคลากร</w:t>
            </w:r>
            <w:r w:rsidR="006862D9" w:rsidRPr="007348F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ตามแผนของเครือข่ายระดับเขต</w:t>
            </w:r>
          </w:p>
          <w:p w:rsidR="007348FA" w:rsidRPr="007348FA" w:rsidRDefault="007348FA" w:rsidP="007348F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21CBA" w:rsidRPr="007348FA" w:rsidRDefault="007348FA" w:rsidP="007348F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มีการติดตามผลการดำเนินงานในระดับ รพทและรพช ร่วมกับงานวัยรุ่น</w:t>
            </w:r>
          </w:p>
        </w:tc>
        <w:tc>
          <w:tcPr>
            <w:tcW w:w="2126" w:type="dxa"/>
          </w:tcPr>
          <w:p w:rsidR="00BF7FE0" w:rsidRPr="007348FA" w:rsidRDefault="007348FA" w:rsidP="007348F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สรุปผลการดำเนินงานของเครือข่ายที่เกี่ยวข้อง</w:t>
            </w:r>
          </w:p>
        </w:tc>
      </w:tr>
      <w:tr w:rsidR="00221CBA" w:rsidRPr="00EE4241" w:rsidTr="007C1ECE">
        <w:tc>
          <w:tcPr>
            <w:tcW w:w="1277" w:type="dxa"/>
          </w:tcPr>
          <w:p w:rsidR="00544E3D" w:rsidRPr="00EE4241" w:rsidRDefault="00221CBA" w:rsidP="006F4C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ผลลัพธ์ที่ต้องการ</w:t>
            </w:r>
          </w:p>
          <w:p w:rsidR="00221CBA" w:rsidRPr="00EE4241" w:rsidRDefault="00221CBA" w:rsidP="006F4C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20760" w:rsidRPr="00EE4241" w:rsidRDefault="006862D9" w:rsidP="006F4C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7348F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ประสานงานในการส่งต่อข้อมูลกลุ่มเป้าหมายระหว่างองค์กรเอกชนและโรงพยาบาลในพื้นที่</w:t>
            </w:r>
          </w:p>
        </w:tc>
        <w:tc>
          <w:tcPr>
            <w:tcW w:w="2552" w:type="dxa"/>
          </w:tcPr>
          <w:p w:rsidR="001D0F42" w:rsidRPr="00EE4241" w:rsidRDefault="007348FA" w:rsidP="006F4C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โรงพยาบาลมีการบันทึกข้อมูล ร้อย</w:t>
            </w:r>
            <w:r w:rsidR="00C80477">
              <w:rPr>
                <w:rFonts w:ascii="TH SarabunPSK" w:hAnsi="TH SarabunPSK" w:cs="TH SarabunPSK" w:hint="cs"/>
                <w:sz w:val="32"/>
                <w:szCs w:val="32"/>
                <w:cs/>
              </w:rPr>
              <w:t>ละ80</w:t>
            </w:r>
          </w:p>
        </w:tc>
        <w:tc>
          <w:tcPr>
            <w:tcW w:w="2126" w:type="dxa"/>
          </w:tcPr>
          <w:p w:rsidR="00020760" w:rsidRPr="00EE4241" w:rsidRDefault="00DE76F0" w:rsidP="006F4C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มีราย</w:t>
            </w:r>
            <w:r w:rsidR="00C8047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งานผลการดำเนินงานในกลุ่มประชากรหลัก</w:t>
            </w:r>
          </w:p>
        </w:tc>
        <w:tc>
          <w:tcPr>
            <w:tcW w:w="2126" w:type="dxa"/>
          </w:tcPr>
          <w:p w:rsidR="00711A67" w:rsidRPr="00EE4241" w:rsidRDefault="00C80477" w:rsidP="006F4C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ทีมทำงานมีเทคนิคในการทำงานเชิงรุกในกลุ่มประชากรหลัก</w:t>
            </w:r>
          </w:p>
        </w:tc>
      </w:tr>
      <w:tr w:rsidR="00DE76F0" w:rsidRPr="00EE4241" w:rsidTr="007C1ECE">
        <w:tc>
          <w:tcPr>
            <w:tcW w:w="1277" w:type="dxa"/>
          </w:tcPr>
          <w:p w:rsidR="00DE76F0" w:rsidRDefault="00DE76F0" w:rsidP="006F4C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การจัดระบบสนับสนุน</w:t>
            </w:r>
          </w:p>
          <w:p w:rsidR="00DE76F0" w:rsidRPr="00EE4241" w:rsidRDefault="00DE76F0" w:rsidP="006F4C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Support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DE76F0" w:rsidRDefault="00DE76F0" w:rsidP="006F4C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วิเคราะห์ปัญหาสถานการณ์โรคติดต่อทางเพศสัมพันธ์</w:t>
            </w:r>
          </w:p>
        </w:tc>
        <w:tc>
          <w:tcPr>
            <w:tcW w:w="2552" w:type="dxa"/>
          </w:tcPr>
          <w:p w:rsidR="00DE76F0" w:rsidRDefault="00DE76F0" w:rsidP="006F4C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นำเข้าที่ประชุมคณะทำงานและคณะกรรมการโรคติดต่อจังหวัด</w:t>
            </w:r>
          </w:p>
        </w:tc>
        <w:tc>
          <w:tcPr>
            <w:tcW w:w="2126" w:type="dxa"/>
          </w:tcPr>
          <w:p w:rsidR="00DE76F0" w:rsidRDefault="00DE76F0" w:rsidP="006F4C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จัดทำแผนปฏิบัติการ</w:t>
            </w:r>
          </w:p>
          <w:p w:rsidR="00DE76F0" w:rsidRDefault="00DE76F0" w:rsidP="006F4C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3ปี ผ่าน กลไกคณะกรรมการโรคติดต่อจังหวัด</w:t>
            </w:r>
          </w:p>
        </w:tc>
        <w:tc>
          <w:tcPr>
            <w:tcW w:w="2126" w:type="dxa"/>
          </w:tcPr>
          <w:p w:rsidR="00DE76F0" w:rsidRDefault="00DE76F0" w:rsidP="006F4C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ติดตามกำกับแผนปฎิบัติการปี 2651</w:t>
            </w:r>
          </w:p>
        </w:tc>
      </w:tr>
      <w:tr w:rsidR="00DE76F0" w:rsidRPr="00EE4241" w:rsidTr="007C1ECE">
        <w:tc>
          <w:tcPr>
            <w:tcW w:w="1277" w:type="dxa"/>
          </w:tcPr>
          <w:p w:rsidR="00DE76F0" w:rsidRPr="00EE4241" w:rsidRDefault="00DE76F0" w:rsidP="00DE76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ผลลัพธ์ที่ต้องการ</w:t>
            </w:r>
          </w:p>
          <w:p w:rsidR="00DE76F0" w:rsidRPr="00EE4241" w:rsidRDefault="00DE76F0" w:rsidP="006F4C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E76F0" w:rsidRDefault="00DE76F0" w:rsidP="006F4C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มีสถานการณ์ในมิติอัตราป่วยตาย</w:t>
            </w:r>
          </w:p>
        </w:tc>
        <w:tc>
          <w:tcPr>
            <w:tcW w:w="2552" w:type="dxa"/>
          </w:tcPr>
          <w:p w:rsidR="00DE76F0" w:rsidRDefault="00DE76F0" w:rsidP="006F4C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คณะทำงานดำเนินการพิจารณาและจัดทำแผน</w:t>
            </w:r>
          </w:p>
        </w:tc>
        <w:tc>
          <w:tcPr>
            <w:tcW w:w="2126" w:type="dxa"/>
          </w:tcPr>
          <w:p w:rsidR="00DE76F0" w:rsidRDefault="00DE76F0" w:rsidP="006F4C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มีแผนปฏิบ</w:t>
            </w:r>
            <w:r w:rsidR="001C447D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ติการโรคติดต่อทางเพศสัมพันธ์จ.แพร่</w:t>
            </w:r>
          </w:p>
        </w:tc>
        <w:tc>
          <w:tcPr>
            <w:tcW w:w="2126" w:type="dxa"/>
          </w:tcPr>
          <w:p w:rsidR="00DE76F0" w:rsidRDefault="00DE76F0" w:rsidP="006F4C22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ภาคีเครือข่ายมีการดำเนินงานตามแผน</w:t>
            </w:r>
          </w:p>
        </w:tc>
      </w:tr>
    </w:tbl>
    <w:p w:rsidR="007348FA" w:rsidRDefault="007348FA" w:rsidP="007348FA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48FA" w:rsidRDefault="007348FA" w:rsidP="007348FA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5E89" w:rsidRDefault="00EB5E89" w:rsidP="007348FA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5E89" w:rsidRDefault="00EB5E89" w:rsidP="007348FA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5E89" w:rsidRDefault="00EB5E89" w:rsidP="007348FA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1585" w:rsidRPr="00EB5E89" w:rsidRDefault="00201585" w:rsidP="00EB5E89">
      <w:pPr>
        <w:pStyle w:val="a3"/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EB5E8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ผลการดำเนินงานตามตัวชี้วัดผลสำเร็จ </w:t>
      </w:r>
      <w:r w:rsidR="007348FA" w:rsidRPr="00EB5E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(วัดไตรมาสที่ 4)</w:t>
      </w:r>
    </w:p>
    <w:p w:rsidR="00EB5E89" w:rsidRPr="00EE4241" w:rsidRDefault="00EB5E89" w:rsidP="00EB5E8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260"/>
        <w:gridCol w:w="1877"/>
        <w:gridCol w:w="1383"/>
      </w:tblGrid>
      <w:tr w:rsidR="007348FA" w:rsidRPr="00EE4241" w:rsidTr="007C1ECE">
        <w:trPr>
          <w:trHeight w:val="733"/>
          <w:tblHeader/>
        </w:trPr>
        <w:tc>
          <w:tcPr>
            <w:tcW w:w="6805" w:type="dxa"/>
            <w:gridSpan w:val="2"/>
            <w:vAlign w:val="center"/>
          </w:tcPr>
          <w:p w:rsidR="007348FA" w:rsidRPr="00EE4241" w:rsidRDefault="007348FA" w:rsidP="006F4C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EE424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1877" w:type="dxa"/>
          </w:tcPr>
          <w:p w:rsidR="007348FA" w:rsidRPr="00EE4241" w:rsidRDefault="007348FA" w:rsidP="006F4C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 ปี 2561</w:t>
            </w:r>
          </w:p>
        </w:tc>
        <w:tc>
          <w:tcPr>
            <w:tcW w:w="1383" w:type="dxa"/>
          </w:tcPr>
          <w:p w:rsidR="007348FA" w:rsidRDefault="007348FA" w:rsidP="006F4C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</w:p>
          <w:p w:rsidR="007348FA" w:rsidRPr="00EE4241" w:rsidRDefault="007348FA" w:rsidP="006F4C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(ไตรมาสที่4)</w:t>
            </w:r>
          </w:p>
        </w:tc>
      </w:tr>
      <w:tr w:rsidR="007348FA" w:rsidRPr="00EE4241" w:rsidTr="007C1ECE">
        <w:trPr>
          <w:trHeight w:val="1648"/>
        </w:trPr>
        <w:tc>
          <w:tcPr>
            <w:tcW w:w="3545" w:type="dxa"/>
            <w:vAlign w:val="center"/>
          </w:tcPr>
          <w:p w:rsidR="007348FA" w:rsidRPr="00EE4241" w:rsidRDefault="007348FA" w:rsidP="007348F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ร้อยละของกลุ่มประชากรหลักที่เข้าถึงบริการป้องกันโรคเอดส์และโรคติดต่อทางเพศสัมพันธ์เชิงรุก</w:t>
            </w:r>
          </w:p>
          <w:p w:rsidR="007348FA" w:rsidRPr="00EE4241" w:rsidRDefault="007348FA" w:rsidP="006F4C2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7348FA" w:rsidRDefault="007348FA" w:rsidP="006F4C22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MSM</w:t>
            </w:r>
          </w:p>
          <w:p w:rsidR="007348FA" w:rsidRPr="00EE4241" w:rsidRDefault="007348FA" w:rsidP="006F4C22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(กลุ่มที่เข้าถึงบริการ)/ กลุ่ม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M</w:t>
            </w:r>
            <w:r w:rsidR="00C804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SM</w:t>
            </w:r>
            <w:r w:rsidR="00C804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ที่คาดประมาณ (</w:t>
            </w:r>
            <w:r w:rsidR="0098576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543*</w:t>
            </w:r>
            <w:r w:rsidR="00C804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="0098576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8576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="00985766" w:rsidRPr="00985766">
              <w:rPr>
                <w:rFonts w:ascii="TH SarabunPSK" w:hAnsi="TH SarabunPSK" w:cs="TH SarabunPSK"/>
                <w:color w:val="000000"/>
                <w:sz w:val="24"/>
                <w:szCs w:val="24"/>
              </w:rPr>
              <w:t>X</w:t>
            </w:r>
            <w:r w:rsidR="0098576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877" w:type="dxa"/>
          </w:tcPr>
          <w:p w:rsidR="007348FA" w:rsidRPr="00EE4241" w:rsidRDefault="007348FA" w:rsidP="006F4C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EB5E89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  <w:tc>
          <w:tcPr>
            <w:tcW w:w="1383" w:type="dxa"/>
          </w:tcPr>
          <w:p w:rsidR="007348FA" w:rsidRPr="00EE4241" w:rsidRDefault="007348FA" w:rsidP="006F4C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48FA" w:rsidRPr="007348FA" w:rsidRDefault="00985766" w:rsidP="00985766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*ข้อมูลจากการคาดประมาณของสำนักระบาดวิทยา</w:t>
      </w:r>
    </w:p>
    <w:p w:rsidR="001E46EE" w:rsidRPr="007348FA" w:rsidRDefault="00CB18FF" w:rsidP="0093043C">
      <w:pPr>
        <w:pStyle w:val="a3"/>
        <w:numPr>
          <w:ilvl w:val="0"/>
          <w:numId w:val="2"/>
        </w:numPr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48FA">
        <w:rPr>
          <w:rFonts w:ascii="TH SarabunPSK" w:hAnsi="TH SarabunPSK" w:cs="TH SarabunPSK"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7348FA">
        <w:rPr>
          <w:rFonts w:ascii="TH SarabunPSK" w:hAnsi="TH SarabunPSK" w:cs="TH SarabunPSK"/>
          <w:spacing w:val="-2"/>
          <w:sz w:val="32"/>
          <w:szCs w:val="32"/>
        </w:rPr>
        <w:t>Key Risk Area/ Key Risk Factor</w:t>
      </w:r>
      <w:r w:rsidRPr="007348FA">
        <w:rPr>
          <w:rFonts w:ascii="TH SarabunPSK" w:hAnsi="TH SarabunPSK" w:cs="TH SarabunPSK"/>
          <w:spacing w:val="-2"/>
          <w:sz w:val="32"/>
          <w:szCs w:val="32"/>
          <w:cs/>
        </w:rPr>
        <w:t xml:space="preserve">) </w:t>
      </w:r>
    </w:p>
    <w:p w:rsidR="007348FA" w:rsidRDefault="007348FA" w:rsidP="007348FA">
      <w:pPr>
        <w:pStyle w:val="a3"/>
        <w:numPr>
          <w:ilvl w:val="0"/>
          <w:numId w:val="30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7348FA">
        <w:rPr>
          <w:rFonts w:ascii="TH SarabunPSK" w:hAnsi="TH SarabunPSK" w:cs="TH SarabunPSK" w:hint="cs"/>
          <w:spacing w:val="-2"/>
          <w:sz w:val="32"/>
          <w:szCs w:val="32"/>
          <w:cs/>
        </w:rPr>
        <w:t>กลุ่มประชากร</w:t>
      </w:r>
      <w:r w:rsidRPr="007348FA">
        <w:rPr>
          <w:rFonts w:ascii="TH SarabunPSK" w:hAnsi="TH SarabunPSK" w:cs="TH SarabunPSK"/>
          <w:spacing w:val="-2"/>
          <w:sz w:val="32"/>
          <w:szCs w:val="32"/>
          <w:cs/>
        </w:rPr>
        <w:t xml:space="preserve">ประเด็นสำคัญที่เป็นความเสี่ยงต่อการทำให้การขับเคลื่อนนโยบายหรือการดำเนินงานไม่ประสบผลสำเร็จ </w:t>
      </w:r>
      <w:r w:rsidRPr="007348FA">
        <w:rPr>
          <w:rFonts w:ascii="TH SarabunPSK" w:hAnsi="TH SarabunPSK" w:cs="TH SarabunPSK" w:hint="cs"/>
          <w:sz w:val="32"/>
          <w:szCs w:val="32"/>
          <w:cs/>
        </w:rPr>
        <w:t>ได้แก่ การเข้าถึงกลุ่มเป้าหมายเยาวชนที่มีพฤติกรรมเสี่ยง</w:t>
      </w:r>
      <w:r w:rsidRPr="007348FA">
        <w:rPr>
          <w:rFonts w:ascii="TH SarabunPSK" w:hAnsi="TH SarabunPSK" w:cs="TH SarabunPSK"/>
          <w:sz w:val="32"/>
          <w:szCs w:val="32"/>
        </w:rPr>
        <w:t xml:space="preserve"> </w:t>
      </w:r>
      <w:r w:rsidRPr="007348FA">
        <w:rPr>
          <w:rFonts w:ascii="TH SarabunPSK" w:hAnsi="TH SarabunPSK" w:cs="TH SarabunPSK" w:hint="cs"/>
          <w:sz w:val="32"/>
          <w:szCs w:val="32"/>
          <w:cs/>
        </w:rPr>
        <w:t>ยังไม่ครอบคลุม เพราะการทำงานที่ผ่านมาเป็นกลุ่มเยาวชนทั่วไป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ไม่ถึงกลุ่มเยาวชนที่มีพฤตอกรรมเสี่ยง </w:t>
      </w:r>
      <w:r w:rsidRPr="007348FA">
        <w:rPr>
          <w:rFonts w:ascii="TH SarabunPSK" w:hAnsi="TH SarabunPSK" w:cs="TH SarabunPSK" w:hint="cs"/>
          <w:sz w:val="32"/>
          <w:szCs w:val="32"/>
          <w:cs/>
        </w:rPr>
        <w:t xml:space="preserve"> และสำหรับกลุ่มชายรักชาย เป็นกลุ่มที่ไม่เปิดเผยตัว และเข้าถึงยาก  ต้องมีการใช้ทักษะและใช้เวลาในการทำงาน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348FA" w:rsidRPr="007348FA" w:rsidRDefault="007348FA" w:rsidP="007348FA">
      <w:pPr>
        <w:pStyle w:val="a3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348FA">
        <w:rPr>
          <w:rFonts w:ascii="TH SarabunPSK" w:hAnsi="TH SarabunPSK" w:cs="TH SarabunPSK" w:hint="cs"/>
          <w:sz w:val="32"/>
          <w:szCs w:val="32"/>
          <w:cs/>
        </w:rPr>
        <w:t>พื้นที่ระดับอำเภอมีการดำเนินงานเรื่องการ</w:t>
      </w:r>
      <w:r w:rsidRPr="007348FA">
        <w:rPr>
          <w:rFonts w:ascii="TH SarabunPSK" w:hAnsi="TH SarabunPSK" w:cs="TH SarabunPSK"/>
          <w:sz w:val="32"/>
          <w:szCs w:val="32"/>
          <w:cs/>
        </w:rPr>
        <w:t>ประชากรหลักที่เข้าถึงบริการป้องกันโรคเอดส์และโรคติดต่อทางเพศสัมพันธ์เชิงรุก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ทำได้น้อยมาก เนื่องจากเมื่อแยกรายอำเภอแล้วไม่เป็นปัญหาสุขภาพของพื้นที่</w:t>
      </w:r>
    </w:p>
    <w:p w:rsidR="007348FA" w:rsidRPr="007348FA" w:rsidRDefault="007348FA" w:rsidP="007348FA">
      <w:pPr>
        <w:pStyle w:val="a3"/>
        <w:numPr>
          <w:ilvl w:val="0"/>
          <w:numId w:val="30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การจัดสรรงบประมาณป้องกันในกลุ่ม ชายรักชาย มีขั้นตอนที่ยุ่งยาก และในทางปฏิบัติการเบิกจ่ายในโรงพยาบาลยังมีปัญหา</w:t>
      </w:r>
    </w:p>
    <w:p w:rsidR="00201585" w:rsidRPr="00EE4241" w:rsidRDefault="00201585" w:rsidP="007348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4241">
        <w:rPr>
          <w:rFonts w:ascii="TH SarabunPSK" w:hAnsi="TH SarabunPSK" w:cs="TH SarabunPSK"/>
          <w:sz w:val="32"/>
          <w:szCs w:val="32"/>
          <w:cs/>
        </w:rPr>
        <w:t>ปัญหาอุปสรรคและข้อเสนอแนะ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103"/>
      </w:tblGrid>
      <w:tr w:rsidR="00201585" w:rsidRPr="00EE4241" w:rsidTr="006F4C22">
        <w:tc>
          <w:tcPr>
            <w:tcW w:w="4786" w:type="dxa"/>
          </w:tcPr>
          <w:p w:rsidR="00201585" w:rsidRPr="00EE4241" w:rsidRDefault="00201585" w:rsidP="006F4C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ปัญหา/อุปสรรค/ปัจจัยที่ทำให้การดำเนินงานไม่บรรลุผลสำเร็จ</w:t>
            </w:r>
          </w:p>
        </w:tc>
        <w:tc>
          <w:tcPr>
            <w:tcW w:w="5103" w:type="dxa"/>
          </w:tcPr>
          <w:p w:rsidR="00201585" w:rsidRPr="00EE4241" w:rsidRDefault="00201585" w:rsidP="006F4C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241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201585" w:rsidRPr="00EE4241" w:rsidTr="006F4C22">
        <w:tc>
          <w:tcPr>
            <w:tcW w:w="4786" w:type="dxa"/>
          </w:tcPr>
          <w:p w:rsidR="00201585" w:rsidRPr="007348FA" w:rsidRDefault="007348FA" w:rsidP="007348F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กลุ่มประชากรเป้าหมายเข้าถึงยากและไม่ครอบคลุม</w:t>
            </w:r>
          </w:p>
        </w:tc>
        <w:tc>
          <w:tcPr>
            <w:tcW w:w="5103" w:type="dxa"/>
          </w:tcPr>
          <w:p w:rsidR="00201585" w:rsidRDefault="007348FA" w:rsidP="006F4C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-มีการกำกับแผนปฏิบัติงานในระดับพื้นที่</w:t>
            </w:r>
          </w:p>
          <w:p w:rsidR="007348FA" w:rsidRPr="00EE4241" w:rsidRDefault="007348FA" w:rsidP="006F4C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coaching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ในการทำงานเชิงรุก เพื่อให้การดำเนินงานให้กลุ่มประชากรหลักเข้าถึงบริการได้ครบถ้วน</w:t>
            </w:r>
          </w:p>
        </w:tc>
      </w:tr>
      <w:tr w:rsidR="00201585" w:rsidRPr="00EE4241" w:rsidTr="006F4C22">
        <w:tc>
          <w:tcPr>
            <w:tcW w:w="4786" w:type="dxa"/>
          </w:tcPr>
          <w:p w:rsidR="00201585" w:rsidRPr="007348FA" w:rsidRDefault="007348FA" w:rsidP="007348F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การจัดสรรงบประมาณช้า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และระเบียบการเบิกจ่ายไม่ชัดเจนทำให้พื้นที่ไม่สามารถดำเนินการได้ตามกำหนด</w:t>
            </w:r>
          </w:p>
        </w:tc>
        <w:tc>
          <w:tcPr>
            <w:tcW w:w="5103" w:type="dxa"/>
          </w:tcPr>
          <w:p w:rsidR="00201585" w:rsidRPr="007C1ECE" w:rsidRDefault="007C1ECE" w:rsidP="007C1ECE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ให้สปสช</w:t>
            </w:r>
            <w:r w:rsidR="00D07A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ทำรายละเอียดการเบิกจ่ายให้ชัดเจน</w:t>
            </w:r>
          </w:p>
        </w:tc>
      </w:tr>
    </w:tbl>
    <w:p w:rsidR="00544E3D" w:rsidRPr="00EE4241" w:rsidRDefault="00544E3D" w:rsidP="00544E3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8FF" w:rsidRPr="00EE4241" w:rsidRDefault="00CB18FF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4241">
        <w:rPr>
          <w:rFonts w:ascii="TH SarabunPSK" w:hAnsi="TH SarabunPSK" w:cs="TH SarabunPSK"/>
          <w:sz w:val="32"/>
          <w:szCs w:val="32"/>
          <w:cs/>
        </w:rPr>
        <w:t>ข้อเสนอแนะต่อนโยบาย/ต่อส่วนกลาง/ต่อผู้บริหาร/ต่อระเบียบ กฎหมาย</w:t>
      </w:r>
    </w:p>
    <w:p w:rsidR="000C43E9" w:rsidRDefault="007348FA" w:rsidP="00544E3D">
      <w:pPr>
        <w:pStyle w:val="a3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48FA">
        <w:rPr>
          <w:rFonts w:ascii="TH SarabunPSK" w:hAnsi="TH SarabunPSK" w:cs="TH SarabunPSK" w:hint="cs"/>
          <w:sz w:val="32"/>
          <w:szCs w:val="32"/>
          <w:cs/>
        </w:rPr>
        <w:t>ตัวชี้วัดของส่วนกลางที่กำหนดมา</w:t>
      </w:r>
      <w:r>
        <w:rPr>
          <w:rFonts w:ascii="TH SarabunPSK" w:hAnsi="TH SarabunPSK" w:cs="TH SarabunPSK" w:hint="cs"/>
          <w:sz w:val="32"/>
          <w:szCs w:val="32"/>
          <w:cs/>
        </w:rPr>
        <w:t>ในการตรวจราชการ</w:t>
      </w:r>
      <w:r w:rsidRPr="007348FA">
        <w:rPr>
          <w:rFonts w:ascii="TH SarabunPSK" w:hAnsi="TH SarabunPSK" w:cs="TH SarabunPSK" w:hint="cs"/>
          <w:sz w:val="32"/>
          <w:szCs w:val="32"/>
          <w:cs/>
        </w:rPr>
        <w:t xml:space="preserve">ไม่สอดคล้องกับปัญหาของพื้นที่ เนื่องจากจังหวัดแพร่ไม่ใช่พื้นที่ที่มีกลุ่มประชากรหลัก  ได้แก่ กลุ่มชายรักชาย  หรือพนักงานบริการ  </w:t>
      </w:r>
      <w:r>
        <w:rPr>
          <w:rFonts w:ascii="TH SarabunPSK" w:hAnsi="TH SarabunPSK" w:cs="TH SarabunPSK" w:hint="cs"/>
          <w:sz w:val="32"/>
          <w:szCs w:val="32"/>
          <w:cs/>
        </w:rPr>
        <w:t>แต่เป็นกลุ่มเยาวชน จึงน่าจะมีการกำหนดตัวชี้วัดในกลุ่มเยาวชนเพื่อเป็นทิศทางในการทำงานของพื้นที่</w:t>
      </w:r>
    </w:p>
    <w:p w:rsidR="007C1ECE" w:rsidRPr="007348FA" w:rsidRDefault="007C1ECE" w:rsidP="00544E3D">
      <w:pPr>
        <w:pStyle w:val="a3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การประสานความชัดเจนในการเบิกจ่ายงบประมาณของสปสช </w:t>
      </w:r>
    </w:p>
    <w:p w:rsidR="00201585" w:rsidRPr="00EE4241" w:rsidRDefault="00201585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4241">
        <w:rPr>
          <w:rFonts w:ascii="TH SarabunPSK" w:hAnsi="TH SarabunPSK" w:cs="TH SarabunPSK"/>
          <w:sz w:val="32"/>
          <w:szCs w:val="32"/>
          <w:cs/>
        </w:rPr>
        <w:t>นวัตกรรมที่สามารถเป็นแบบอย่าง(ถ้ามี)</w:t>
      </w:r>
    </w:p>
    <w:p w:rsidR="00201585" w:rsidRPr="00EE4241" w:rsidRDefault="00201585" w:rsidP="002015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4241">
        <w:rPr>
          <w:rFonts w:ascii="TH SarabunPSK" w:hAnsi="TH SarabunPSK" w:cs="TH SarabunPSK"/>
          <w:sz w:val="32"/>
          <w:szCs w:val="32"/>
        </w:rPr>
        <w:t>……………………………</w:t>
      </w:r>
      <w:r w:rsidR="00451AD3" w:rsidRPr="00EE4241">
        <w:rPr>
          <w:rFonts w:ascii="TH SarabunPSK" w:hAnsi="TH SarabunPSK" w:cs="TH SarabunPSK"/>
          <w:sz w:val="32"/>
          <w:szCs w:val="32"/>
        </w:rPr>
        <w:t xml:space="preserve"> - </w:t>
      </w:r>
      <w:r w:rsidRPr="00EE42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451AD3" w:rsidRPr="00EE4241">
        <w:rPr>
          <w:rFonts w:ascii="TH SarabunPSK" w:hAnsi="TH SarabunPSK" w:cs="TH SarabunPSK"/>
          <w:sz w:val="32"/>
          <w:szCs w:val="32"/>
        </w:rPr>
        <w:t>….</w:t>
      </w:r>
      <w:r w:rsidRPr="00EE4241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201585" w:rsidRPr="00EE4241" w:rsidRDefault="00201585" w:rsidP="002015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42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93043C" w:rsidRPr="00EE4241" w:rsidRDefault="0093043C" w:rsidP="00F41E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D3488" w:rsidRPr="00EE4241" w:rsidRDefault="00F41E83" w:rsidP="00C05B3A">
      <w:pPr>
        <w:spacing w:after="0" w:line="240" w:lineRule="auto"/>
        <w:ind w:left="4678"/>
        <w:rPr>
          <w:rFonts w:ascii="TH SarabunPSK" w:hAnsi="TH SarabunPSK" w:cs="TH SarabunPSK"/>
          <w:sz w:val="32"/>
          <w:szCs w:val="32"/>
        </w:rPr>
      </w:pPr>
      <w:r w:rsidRPr="00EE4241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C05B3A" w:rsidRPr="00EE4241">
        <w:rPr>
          <w:rFonts w:ascii="TH SarabunPSK" w:hAnsi="TH SarabunPSK" w:cs="TH SarabunPSK"/>
          <w:sz w:val="32"/>
          <w:szCs w:val="32"/>
          <w:cs/>
        </w:rPr>
        <w:t xml:space="preserve"> นางสาว</w:t>
      </w:r>
      <w:r w:rsidR="000D3488" w:rsidRPr="00EE4241">
        <w:rPr>
          <w:rFonts w:ascii="TH SarabunPSK" w:hAnsi="TH SarabunPSK" w:cs="TH SarabunPSK"/>
          <w:sz w:val="32"/>
          <w:szCs w:val="32"/>
          <w:cs/>
        </w:rPr>
        <w:t>ปรียารัตน์  จิระพงษ์สุวรรณ</w:t>
      </w:r>
    </w:p>
    <w:p w:rsidR="00F41E83" w:rsidRPr="00EE4241" w:rsidRDefault="000D3488" w:rsidP="00C05B3A">
      <w:pPr>
        <w:spacing w:after="0" w:line="240" w:lineRule="auto"/>
        <w:ind w:left="4678"/>
        <w:rPr>
          <w:rFonts w:ascii="TH SarabunPSK" w:hAnsi="TH SarabunPSK" w:cs="TH SarabunPSK"/>
          <w:sz w:val="32"/>
          <w:szCs w:val="32"/>
          <w:cs/>
        </w:rPr>
      </w:pPr>
      <w:r w:rsidRPr="00EE42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1E83" w:rsidRPr="00EE4241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05B3A" w:rsidRPr="00EE4241">
        <w:rPr>
          <w:rFonts w:ascii="TH SarabunPSK" w:hAnsi="TH SarabunPSK" w:cs="TH SarabunPSK"/>
          <w:sz w:val="32"/>
          <w:szCs w:val="32"/>
        </w:rPr>
        <w:t xml:space="preserve">  </w:t>
      </w:r>
      <w:r w:rsidR="00C05B3A" w:rsidRPr="00EE4241">
        <w:rPr>
          <w:rFonts w:ascii="TH SarabunPSK" w:hAnsi="TH SarabunPSK" w:cs="TH SarabunPSK"/>
          <w:sz w:val="32"/>
          <w:szCs w:val="32"/>
          <w:cs/>
        </w:rPr>
        <w:t>นักวิชาการสาธารณสุขชำนาญการ</w:t>
      </w:r>
    </w:p>
    <w:p w:rsidR="001C6943" w:rsidRPr="00EE4241" w:rsidRDefault="00F41E83" w:rsidP="00C05B3A">
      <w:pPr>
        <w:spacing w:after="0" w:line="240" w:lineRule="auto"/>
        <w:ind w:left="4678"/>
        <w:rPr>
          <w:rFonts w:ascii="TH SarabunPSK" w:hAnsi="TH SarabunPSK" w:cs="TH SarabunPSK"/>
          <w:sz w:val="32"/>
          <w:szCs w:val="32"/>
        </w:rPr>
      </w:pPr>
      <w:r w:rsidRPr="00EE4241">
        <w:rPr>
          <w:rFonts w:ascii="TH SarabunPSK" w:hAnsi="TH SarabunPSK" w:cs="TH SarabunPSK"/>
          <w:sz w:val="32"/>
          <w:szCs w:val="32"/>
          <w:cs/>
        </w:rPr>
        <w:t>โทร</w:t>
      </w:r>
      <w:r w:rsidR="000D3488" w:rsidRPr="00EE4241">
        <w:rPr>
          <w:rFonts w:ascii="TH SarabunPSK" w:hAnsi="TH SarabunPSK" w:cs="TH SarabunPSK"/>
          <w:sz w:val="32"/>
          <w:szCs w:val="32"/>
          <w:cs/>
        </w:rPr>
        <w:t xml:space="preserve"> 089  433-3093 </w:t>
      </w:r>
      <w:r w:rsidR="00C05B3A" w:rsidRPr="00EE42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241">
        <w:rPr>
          <w:rFonts w:ascii="TH SarabunPSK" w:hAnsi="TH SarabunPSK" w:cs="TH SarabunPSK"/>
          <w:sz w:val="32"/>
          <w:szCs w:val="32"/>
        </w:rPr>
        <w:t>e-mail</w:t>
      </w:r>
      <w:r w:rsidR="000D3488" w:rsidRPr="00EE4241">
        <w:rPr>
          <w:rFonts w:ascii="TH SarabunPSK" w:hAnsi="TH SarabunPSK" w:cs="TH SarabunPSK"/>
          <w:sz w:val="32"/>
          <w:szCs w:val="32"/>
        </w:rPr>
        <w:t xml:space="preserve"> preyarat08@yahoo</w:t>
      </w:r>
      <w:r w:rsidR="00C05B3A" w:rsidRPr="00EE4241">
        <w:rPr>
          <w:rFonts w:ascii="TH SarabunPSK" w:hAnsi="TH SarabunPSK" w:cs="TH SarabunPSK"/>
          <w:sz w:val="32"/>
          <w:szCs w:val="32"/>
        </w:rPr>
        <w:t>.com</w:t>
      </w:r>
    </w:p>
    <w:sectPr w:rsidR="001C6943" w:rsidRPr="00EE4241" w:rsidSect="007348FA">
      <w:headerReference w:type="default" r:id="rId13"/>
      <w:pgSz w:w="11906" w:h="16838"/>
      <w:pgMar w:top="1135" w:right="851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45E" w:rsidRDefault="0072445E" w:rsidP="00CB18FF">
      <w:pPr>
        <w:spacing w:after="0" w:line="240" w:lineRule="auto"/>
      </w:pPr>
      <w:r>
        <w:separator/>
      </w:r>
    </w:p>
  </w:endnote>
  <w:endnote w:type="continuationSeparator" w:id="1">
    <w:p w:rsidR="0072445E" w:rsidRDefault="0072445E" w:rsidP="00CB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45E" w:rsidRDefault="0072445E" w:rsidP="00CB18FF">
      <w:pPr>
        <w:spacing w:after="0" w:line="240" w:lineRule="auto"/>
      </w:pPr>
      <w:r>
        <w:separator/>
      </w:r>
    </w:p>
  </w:footnote>
  <w:footnote w:type="continuationSeparator" w:id="1">
    <w:p w:rsidR="0072445E" w:rsidRDefault="0072445E" w:rsidP="00CB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11" w:rsidRDefault="00C56111" w:rsidP="006F4C22">
    <w:pPr>
      <w:pStyle w:val="a8"/>
      <w:jc w:val="right"/>
      <w:rPr>
        <w:cs/>
      </w:rPr>
    </w:pPr>
    <w:r w:rsidRPr="00CB18FF">
      <w:rPr>
        <w:rFonts w:ascii="TH SarabunIT๙" w:hAnsi="TH SarabunIT๙" w:cs="TH SarabunIT๙"/>
        <w:b/>
        <w:bCs/>
        <w:sz w:val="24"/>
        <w:szCs w:val="32"/>
        <w:cs/>
      </w:rPr>
      <w:t>ตก.1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F4A"/>
    <w:multiLevelType w:val="hybridMultilevel"/>
    <w:tmpl w:val="4D367736"/>
    <w:lvl w:ilvl="0" w:tplc="B010ED3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A21"/>
    <w:multiLevelType w:val="hybridMultilevel"/>
    <w:tmpl w:val="758E411E"/>
    <w:lvl w:ilvl="0" w:tplc="A0205AA8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8D06DD"/>
    <w:multiLevelType w:val="multilevel"/>
    <w:tmpl w:val="01C07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3A733F"/>
    <w:multiLevelType w:val="hybridMultilevel"/>
    <w:tmpl w:val="D38647BC"/>
    <w:lvl w:ilvl="0" w:tplc="2F14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E3188A"/>
    <w:multiLevelType w:val="hybridMultilevel"/>
    <w:tmpl w:val="9C10AAA2"/>
    <w:lvl w:ilvl="0" w:tplc="6CA0A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94AF7"/>
    <w:multiLevelType w:val="hybridMultilevel"/>
    <w:tmpl w:val="627C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E2395"/>
    <w:multiLevelType w:val="hybridMultilevel"/>
    <w:tmpl w:val="8A0EDD30"/>
    <w:lvl w:ilvl="0" w:tplc="18D4C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147C7D"/>
    <w:multiLevelType w:val="multilevel"/>
    <w:tmpl w:val="30521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B745BF7"/>
    <w:multiLevelType w:val="hybridMultilevel"/>
    <w:tmpl w:val="AC90C0E4"/>
    <w:lvl w:ilvl="0" w:tplc="7FEAC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E5AA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4DA3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8CA29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D96D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1B215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74D4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03040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A2FC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1C2F70F7"/>
    <w:multiLevelType w:val="hybridMultilevel"/>
    <w:tmpl w:val="65AAB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65EC8"/>
    <w:multiLevelType w:val="hybridMultilevel"/>
    <w:tmpl w:val="B4B655F4"/>
    <w:lvl w:ilvl="0" w:tplc="6C742730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D0182"/>
    <w:multiLevelType w:val="hybridMultilevel"/>
    <w:tmpl w:val="F206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66647"/>
    <w:multiLevelType w:val="hybridMultilevel"/>
    <w:tmpl w:val="D9E47A48"/>
    <w:lvl w:ilvl="0" w:tplc="AE209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76D15"/>
    <w:multiLevelType w:val="hybridMultilevel"/>
    <w:tmpl w:val="04E06D2A"/>
    <w:lvl w:ilvl="0" w:tplc="6BB44C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3539113E"/>
    <w:multiLevelType w:val="hybridMultilevel"/>
    <w:tmpl w:val="6EA65BC0"/>
    <w:lvl w:ilvl="0" w:tplc="6DBC4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C6CF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B3E0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D100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458F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E1A4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6183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549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908D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377B2317"/>
    <w:multiLevelType w:val="hybridMultilevel"/>
    <w:tmpl w:val="7248B2C4"/>
    <w:lvl w:ilvl="0" w:tplc="260AA708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3611B"/>
    <w:multiLevelType w:val="multilevel"/>
    <w:tmpl w:val="8B0020B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4EE8684A"/>
    <w:multiLevelType w:val="multilevel"/>
    <w:tmpl w:val="77207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EEC68B1"/>
    <w:multiLevelType w:val="hybridMultilevel"/>
    <w:tmpl w:val="5EC8A59E"/>
    <w:lvl w:ilvl="0" w:tplc="6C742730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0360D"/>
    <w:multiLevelType w:val="hybridMultilevel"/>
    <w:tmpl w:val="92AA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27A79"/>
    <w:multiLevelType w:val="hybridMultilevel"/>
    <w:tmpl w:val="A244B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242AF"/>
    <w:multiLevelType w:val="hybridMultilevel"/>
    <w:tmpl w:val="D124EE0E"/>
    <w:lvl w:ilvl="0" w:tplc="6CA0A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B5491"/>
    <w:multiLevelType w:val="hybridMultilevel"/>
    <w:tmpl w:val="15E8D38E"/>
    <w:lvl w:ilvl="0" w:tplc="6CA0A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E7EBE"/>
    <w:multiLevelType w:val="hybridMultilevel"/>
    <w:tmpl w:val="4C303EDA"/>
    <w:lvl w:ilvl="0" w:tplc="733C26F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93AC3"/>
    <w:multiLevelType w:val="hybridMultilevel"/>
    <w:tmpl w:val="FE780E6C"/>
    <w:lvl w:ilvl="0" w:tplc="6C742730">
      <w:start w:val="1"/>
      <w:numFmt w:val="bullet"/>
      <w:lvlText w:val="•"/>
      <w:lvlJc w:val="left"/>
      <w:pPr>
        <w:ind w:left="795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1391191"/>
    <w:multiLevelType w:val="hybridMultilevel"/>
    <w:tmpl w:val="77486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F1F11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8CB704C"/>
    <w:multiLevelType w:val="hybridMultilevel"/>
    <w:tmpl w:val="7B9A3BAA"/>
    <w:lvl w:ilvl="0" w:tplc="A1189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034E7D"/>
    <w:multiLevelType w:val="hybridMultilevel"/>
    <w:tmpl w:val="CFE05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6274F"/>
    <w:multiLevelType w:val="hybridMultilevel"/>
    <w:tmpl w:val="1E2E0AA2"/>
    <w:lvl w:ilvl="0" w:tplc="56160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F2E55"/>
    <w:multiLevelType w:val="hybridMultilevel"/>
    <w:tmpl w:val="0F5453D4"/>
    <w:lvl w:ilvl="0" w:tplc="C1C8A2AC">
      <w:start w:val="9"/>
      <w:numFmt w:val="bullet"/>
      <w:lvlText w:val="-"/>
      <w:lvlJc w:val="left"/>
      <w:pPr>
        <w:ind w:left="6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1">
    <w:nsid w:val="79F868F2"/>
    <w:multiLevelType w:val="hybridMultilevel"/>
    <w:tmpl w:val="AB3488B4"/>
    <w:lvl w:ilvl="0" w:tplc="6CA0A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85755"/>
    <w:multiLevelType w:val="multilevel"/>
    <w:tmpl w:val="3FB43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30"/>
  </w:num>
  <w:num w:numId="5">
    <w:abstractNumId w:val="8"/>
  </w:num>
  <w:num w:numId="6">
    <w:abstractNumId w:val="20"/>
  </w:num>
  <w:num w:numId="7">
    <w:abstractNumId w:val="19"/>
  </w:num>
  <w:num w:numId="8">
    <w:abstractNumId w:val="0"/>
  </w:num>
  <w:num w:numId="9">
    <w:abstractNumId w:val="7"/>
  </w:num>
  <w:num w:numId="10">
    <w:abstractNumId w:val="32"/>
  </w:num>
  <w:num w:numId="11">
    <w:abstractNumId w:val="17"/>
  </w:num>
  <w:num w:numId="12">
    <w:abstractNumId w:val="23"/>
  </w:num>
  <w:num w:numId="13">
    <w:abstractNumId w:val="29"/>
  </w:num>
  <w:num w:numId="14">
    <w:abstractNumId w:val="11"/>
  </w:num>
  <w:num w:numId="15">
    <w:abstractNumId w:val="16"/>
  </w:num>
  <w:num w:numId="16">
    <w:abstractNumId w:val="1"/>
  </w:num>
  <w:num w:numId="17">
    <w:abstractNumId w:val="9"/>
  </w:num>
  <w:num w:numId="18">
    <w:abstractNumId w:val="5"/>
  </w:num>
  <w:num w:numId="19">
    <w:abstractNumId w:val="28"/>
  </w:num>
  <w:num w:numId="20">
    <w:abstractNumId w:val="26"/>
  </w:num>
  <w:num w:numId="21">
    <w:abstractNumId w:val="14"/>
  </w:num>
  <w:num w:numId="22">
    <w:abstractNumId w:val="18"/>
  </w:num>
  <w:num w:numId="23">
    <w:abstractNumId w:val="24"/>
  </w:num>
  <w:num w:numId="24">
    <w:abstractNumId w:val="10"/>
  </w:num>
  <w:num w:numId="25">
    <w:abstractNumId w:val="27"/>
  </w:num>
  <w:num w:numId="26">
    <w:abstractNumId w:val="22"/>
  </w:num>
  <w:num w:numId="27">
    <w:abstractNumId w:val="21"/>
  </w:num>
  <w:num w:numId="28">
    <w:abstractNumId w:val="31"/>
  </w:num>
  <w:num w:numId="29">
    <w:abstractNumId w:val="4"/>
  </w:num>
  <w:num w:numId="30">
    <w:abstractNumId w:val="3"/>
  </w:num>
  <w:num w:numId="31">
    <w:abstractNumId w:val="6"/>
  </w:num>
  <w:num w:numId="32">
    <w:abstractNumId w:val="25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B129D8"/>
    <w:rsid w:val="000160FC"/>
    <w:rsid w:val="00020760"/>
    <w:rsid w:val="000344AD"/>
    <w:rsid w:val="00043003"/>
    <w:rsid w:val="000442F0"/>
    <w:rsid w:val="00051FD2"/>
    <w:rsid w:val="00067C77"/>
    <w:rsid w:val="0008092C"/>
    <w:rsid w:val="000A071C"/>
    <w:rsid w:val="000C43E9"/>
    <w:rsid w:val="000D26E4"/>
    <w:rsid w:val="000D3488"/>
    <w:rsid w:val="000D5E02"/>
    <w:rsid w:val="000E30D0"/>
    <w:rsid w:val="000F5121"/>
    <w:rsid w:val="00102E9F"/>
    <w:rsid w:val="00103540"/>
    <w:rsid w:val="0010718D"/>
    <w:rsid w:val="00115865"/>
    <w:rsid w:val="00144A15"/>
    <w:rsid w:val="001627FB"/>
    <w:rsid w:val="0016342D"/>
    <w:rsid w:val="00171AE8"/>
    <w:rsid w:val="00182279"/>
    <w:rsid w:val="001944B1"/>
    <w:rsid w:val="0019621B"/>
    <w:rsid w:val="001C0484"/>
    <w:rsid w:val="001C447D"/>
    <w:rsid w:val="001C6943"/>
    <w:rsid w:val="001D0F42"/>
    <w:rsid w:val="001E46EE"/>
    <w:rsid w:val="001F3276"/>
    <w:rsid w:val="001F57B5"/>
    <w:rsid w:val="00201585"/>
    <w:rsid w:val="00217374"/>
    <w:rsid w:val="00220C8B"/>
    <w:rsid w:val="00221CBA"/>
    <w:rsid w:val="00222841"/>
    <w:rsid w:val="00226FB8"/>
    <w:rsid w:val="0023261E"/>
    <w:rsid w:val="00237FCD"/>
    <w:rsid w:val="002438A4"/>
    <w:rsid w:val="0024519A"/>
    <w:rsid w:val="002457EF"/>
    <w:rsid w:val="00255F80"/>
    <w:rsid w:val="00272AF6"/>
    <w:rsid w:val="00273E70"/>
    <w:rsid w:val="0028081D"/>
    <w:rsid w:val="00282C7D"/>
    <w:rsid w:val="00283FA6"/>
    <w:rsid w:val="00287944"/>
    <w:rsid w:val="00291D6A"/>
    <w:rsid w:val="0029752E"/>
    <w:rsid w:val="002A7936"/>
    <w:rsid w:val="002B277C"/>
    <w:rsid w:val="002D09F8"/>
    <w:rsid w:val="002E12B5"/>
    <w:rsid w:val="002E6552"/>
    <w:rsid w:val="00302993"/>
    <w:rsid w:val="00303AE4"/>
    <w:rsid w:val="00307706"/>
    <w:rsid w:val="0032307C"/>
    <w:rsid w:val="00331F96"/>
    <w:rsid w:val="00346A1F"/>
    <w:rsid w:val="003612B6"/>
    <w:rsid w:val="00365716"/>
    <w:rsid w:val="003717CA"/>
    <w:rsid w:val="003845D2"/>
    <w:rsid w:val="003C0BF6"/>
    <w:rsid w:val="003E61BC"/>
    <w:rsid w:val="004015E9"/>
    <w:rsid w:val="0042380F"/>
    <w:rsid w:val="004239EB"/>
    <w:rsid w:val="0043492D"/>
    <w:rsid w:val="00436CD7"/>
    <w:rsid w:val="00451AD3"/>
    <w:rsid w:val="00467C96"/>
    <w:rsid w:val="00480546"/>
    <w:rsid w:val="00484F25"/>
    <w:rsid w:val="00486540"/>
    <w:rsid w:val="004910F3"/>
    <w:rsid w:val="00497B25"/>
    <w:rsid w:val="004A462B"/>
    <w:rsid w:val="004B5320"/>
    <w:rsid w:val="004D17DF"/>
    <w:rsid w:val="004D7DC5"/>
    <w:rsid w:val="004E3CC8"/>
    <w:rsid w:val="004E61AB"/>
    <w:rsid w:val="004E7536"/>
    <w:rsid w:val="005079F8"/>
    <w:rsid w:val="0053751E"/>
    <w:rsid w:val="00544E3D"/>
    <w:rsid w:val="005505BA"/>
    <w:rsid w:val="00553121"/>
    <w:rsid w:val="00553221"/>
    <w:rsid w:val="00567E71"/>
    <w:rsid w:val="00582A26"/>
    <w:rsid w:val="00585FB5"/>
    <w:rsid w:val="005A01B7"/>
    <w:rsid w:val="005B1716"/>
    <w:rsid w:val="005B28BF"/>
    <w:rsid w:val="005B495A"/>
    <w:rsid w:val="005B72FA"/>
    <w:rsid w:val="005F2652"/>
    <w:rsid w:val="005F4F7A"/>
    <w:rsid w:val="006006B9"/>
    <w:rsid w:val="00615785"/>
    <w:rsid w:val="00622746"/>
    <w:rsid w:val="006255BA"/>
    <w:rsid w:val="0062626F"/>
    <w:rsid w:val="00641FEF"/>
    <w:rsid w:val="00646994"/>
    <w:rsid w:val="00655FE0"/>
    <w:rsid w:val="00675013"/>
    <w:rsid w:val="00683667"/>
    <w:rsid w:val="006862D9"/>
    <w:rsid w:val="006907E1"/>
    <w:rsid w:val="00690B12"/>
    <w:rsid w:val="006A058B"/>
    <w:rsid w:val="006A0A08"/>
    <w:rsid w:val="006B6DE6"/>
    <w:rsid w:val="006C08D4"/>
    <w:rsid w:val="006C20F5"/>
    <w:rsid w:val="006D0D62"/>
    <w:rsid w:val="006D44A1"/>
    <w:rsid w:val="006E0705"/>
    <w:rsid w:val="006F4C22"/>
    <w:rsid w:val="0071088D"/>
    <w:rsid w:val="00711A67"/>
    <w:rsid w:val="00723069"/>
    <w:rsid w:val="0072445E"/>
    <w:rsid w:val="007348FA"/>
    <w:rsid w:val="00743558"/>
    <w:rsid w:val="00754EDC"/>
    <w:rsid w:val="00761885"/>
    <w:rsid w:val="0077473A"/>
    <w:rsid w:val="00775F67"/>
    <w:rsid w:val="00781EA8"/>
    <w:rsid w:val="007836D6"/>
    <w:rsid w:val="00784511"/>
    <w:rsid w:val="007969B7"/>
    <w:rsid w:val="007A134F"/>
    <w:rsid w:val="007A3414"/>
    <w:rsid w:val="007A7266"/>
    <w:rsid w:val="007A7FD1"/>
    <w:rsid w:val="007B0173"/>
    <w:rsid w:val="007C1ECE"/>
    <w:rsid w:val="007E5542"/>
    <w:rsid w:val="007F30D5"/>
    <w:rsid w:val="00803759"/>
    <w:rsid w:val="008052A2"/>
    <w:rsid w:val="00811181"/>
    <w:rsid w:val="0081642C"/>
    <w:rsid w:val="00816972"/>
    <w:rsid w:val="00835C55"/>
    <w:rsid w:val="00836512"/>
    <w:rsid w:val="00841E5B"/>
    <w:rsid w:val="00850B64"/>
    <w:rsid w:val="00865CAA"/>
    <w:rsid w:val="00866F71"/>
    <w:rsid w:val="008705B3"/>
    <w:rsid w:val="0087165E"/>
    <w:rsid w:val="008810D5"/>
    <w:rsid w:val="00887522"/>
    <w:rsid w:val="008905C7"/>
    <w:rsid w:val="00895F90"/>
    <w:rsid w:val="008A11B9"/>
    <w:rsid w:val="008A3035"/>
    <w:rsid w:val="008B026D"/>
    <w:rsid w:val="008D4C2D"/>
    <w:rsid w:val="008E5FE4"/>
    <w:rsid w:val="008F18CB"/>
    <w:rsid w:val="008F69C2"/>
    <w:rsid w:val="009151EA"/>
    <w:rsid w:val="0092514C"/>
    <w:rsid w:val="0093043C"/>
    <w:rsid w:val="009337EF"/>
    <w:rsid w:val="00942931"/>
    <w:rsid w:val="009458A3"/>
    <w:rsid w:val="009768F0"/>
    <w:rsid w:val="00981551"/>
    <w:rsid w:val="009852C5"/>
    <w:rsid w:val="00985766"/>
    <w:rsid w:val="009A35E4"/>
    <w:rsid w:val="009A4FC0"/>
    <w:rsid w:val="009A603F"/>
    <w:rsid w:val="009C406E"/>
    <w:rsid w:val="009D3403"/>
    <w:rsid w:val="009D6ABA"/>
    <w:rsid w:val="009E5FCB"/>
    <w:rsid w:val="00A15A8A"/>
    <w:rsid w:val="00A22626"/>
    <w:rsid w:val="00A3086C"/>
    <w:rsid w:val="00A31E90"/>
    <w:rsid w:val="00A344DB"/>
    <w:rsid w:val="00A36011"/>
    <w:rsid w:val="00A3606F"/>
    <w:rsid w:val="00A44808"/>
    <w:rsid w:val="00A50560"/>
    <w:rsid w:val="00A55279"/>
    <w:rsid w:val="00A653FF"/>
    <w:rsid w:val="00A7639C"/>
    <w:rsid w:val="00A9029B"/>
    <w:rsid w:val="00A949E3"/>
    <w:rsid w:val="00A94A63"/>
    <w:rsid w:val="00AA5529"/>
    <w:rsid w:val="00AB05B4"/>
    <w:rsid w:val="00AC4012"/>
    <w:rsid w:val="00AF5FD1"/>
    <w:rsid w:val="00B02225"/>
    <w:rsid w:val="00B04AF9"/>
    <w:rsid w:val="00B121E7"/>
    <w:rsid w:val="00B129D8"/>
    <w:rsid w:val="00B30AA8"/>
    <w:rsid w:val="00B32B2E"/>
    <w:rsid w:val="00B52F79"/>
    <w:rsid w:val="00B55613"/>
    <w:rsid w:val="00B74212"/>
    <w:rsid w:val="00B80905"/>
    <w:rsid w:val="00B91798"/>
    <w:rsid w:val="00B97969"/>
    <w:rsid w:val="00BA646F"/>
    <w:rsid w:val="00BB3C99"/>
    <w:rsid w:val="00BD4876"/>
    <w:rsid w:val="00BD5161"/>
    <w:rsid w:val="00BD6D80"/>
    <w:rsid w:val="00BE7EE2"/>
    <w:rsid w:val="00BF362A"/>
    <w:rsid w:val="00BF7FE0"/>
    <w:rsid w:val="00C00EA7"/>
    <w:rsid w:val="00C05B3A"/>
    <w:rsid w:val="00C20870"/>
    <w:rsid w:val="00C30796"/>
    <w:rsid w:val="00C362BE"/>
    <w:rsid w:val="00C373F1"/>
    <w:rsid w:val="00C458B5"/>
    <w:rsid w:val="00C52776"/>
    <w:rsid w:val="00C56111"/>
    <w:rsid w:val="00C60D02"/>
    <w:rsid w:val="00C72851"/>
    <w:rsid w:val="00C76AF4"/>
    <w:rsid w:val="00C80477"/>
    <w:rsid w:val="00C81D42"/>
    <w:rsid w:val="00C82482"/>
    <w:rsid w:val="00C93574"/>
    <w:rsid w:val="00CB03F2"/>
    <w:rsid w:val="00CB18FF"/>
    <w:rsid w:val="00CB759E"/>
    <w:rsid w:val="00CC2DF2"/>
    <w:rsid w:val="00CF35CD"/>
    <w:rsid w:val="00D07AF3"/>
    <w:rsid w:val="00D14CC2"/>
    <w:rsid w:val="00D16DBC"/>
    <w:rsid w:val="00D2490F"/>
    <w:rsid w:val="00D320F5"/>
    <w:rsid w:val="00D37F27"/>
    <w:rsid w:val="00D47A55"/>
    <w:rsid w:val="00D47A79"/>
    <w:rsid w:val="00D60202"/>
    <w:rsid w:val="00D60B6D"/>
    <w:rsid w:val="00D612C6"/>
    <w:rsid w:val="00D71D41"/>
    <w:rsid w:val="00D80D7C"/>
    <w:rsid w:val="00D85380"/>
    <w:rsid w:val="00D90DA7"/>
    <w:rsid w:val="00D9320A"/>
    <w:rsid w:val="00D95F23"/>
    <w:rsid w:val="00DB4502"/>
    <w:rsid w:val="00DB4AC1"/>
    <w:rsid w:val="00DC4A45"/>
    <w:rsid w:val="00DC544A"/>
    <w:rsid w:val="00DE0948"/>
    <w:rsid w:val="00DE0B4B"/>
    <w:rsid w:val="00DE76F0"/>
    <w:rsid w:val="00DF49FB"/>
    <w:rsid w:val="00E00BA9"/>
    <w:rsid w:val="00E01CAF"/>
    <w:rsid w:val="00E11D8D"/>
    <w:rsid w:val="00E20904"/>
    <w:rsid w:val="00E24E11"/>
    <w:rsid w:val="00E25139"/>
    <w:rsid w:val="00E34B0C"/>
    <w:rsid w:val="00E37D51"/>
    <w:rsid w:val="00E442F8"/>
    <w:rsid w:val="00E509FA"/>
    <w:rsid w:val="00E56B27"/>
    <w:rsid w:val="00E62848"/>
    <w:rsid w:val="00E7100A"/>
    <w:rsid w:val="00E817A3"/>
    <w:rsid w:val="00E864B6"/>
    <w:rsid w:val="00E86F13"/>
    <w:rsid w:val="00E90DD1"/>
    <w:rsid w:val="00E945B2"/>
    <w:rsid w:val="00E947E1"/>
    <w:rsid w:val="00EA163D"/>
    <w:rsid w:val="00EB5380"/>
    <w:rsid w:val="00EB5E89"/>
    <w:rsid w:val="00EC2DFD"/>
    <w:rsid w:val="00EE20C1"/>
    <w:rsid w:val="00EE4241"/>
    <w:rsid w:val="00EE65B8"/>
    <w:rsid w:val="00EF193A"/>
    <w:rsid w:val="00F30162"/>
    <w:rsid w:val="00F309F0"/>
    <w:rsid w:val="00F30DD4"/>
    <w:rsid w:val="00F41E83"/>
    <w:rsid w:val="00F420C2"/>
    <w:rsid w:val="00F51387"/>
    <w:rsid w:val="00F94DC7"/>
    <w:rsid w:val="00F97E9A"/>
    <w:rsid w:val="00FA1FD8"/>
    <w:rsid w:val="00FC3F15"/>
    <w:rsid w:val="00FC4C31"/>
    <w:rsid w:val="00FE65C4"/>
    <w:rsid w:val="00FE746F"/>
    <w:rsid w:val="00FF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E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1585"/>
    <w:pPr>
      <w:ind w:left="720"/>
      <w:contextualSpacing/>
    </w:pPr>
  </w:style>
  <w:style w:type="table" w:styleId="a5">
    <w:name w:val="Table Grid"/>
    <w:basedOn w:val="a1"/>
    <w:uiPriority w:val="59"/>
    <w:rsid w:val="00201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15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201585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B18FF"/>
  </w:style>
  <w:style w:type="paragraph" w:styleId="aa">
    <w:name w:val="footer"/>
    <w:basedOn w:val="a"/>
    <w:link w:val="ab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B18FF"/>
  </w:style>
  <w:style w:type="character" w:customStyle="1" w:styleId="a4">
    <w:name w:val="รายการย่อหน้า อักขระ"/>
    <w:link w:val="a3"/>
    <w:uiPriority w:val="34"/>
    <w:locked/>
    <w:rsid w:val="00DE0B4B"/>
    <w:rPr>
      <w:sz w:val="22"/>
      <w:szCs w:val="28"/>
    </w:rPr>
  </w:style>
  <w:style w:type="character" w:customStyle="1" w:styleId="1">
    <w:name w:val="รายการย่อหน้า อักขระ1"/>
    <w:uiPriority w:val="34"/>
    <w:locked/>
    <w:rsid w:val="00401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3626;&#3617;&#3640;&#3604;&#3591;&#3634;&#3609;1" TargetMode="External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stacked"/>
        <c:ser>
          <c:idx val="0"/>
          <c:order val="0"/>
          <c:tx>
            <c:strRef>
              <c:f>Sheet1!$B$2</c:f>
              <c:strCache>
                <c:ptCount val="1"/>
                <c:pt idx="0">
                  <c:v>ชาย</c:v>
                </c:pt>
              </c:strCache>
            </c:strRef>
          </c:tx>
          <c:dLbls>
            <c:showVal val="1"/>
          </c:dLbls>
          <c:cat>
            <c:strRef>
              <c:f>Sheet1!$A$3:$A$12</c:f>
              <c:strCache>
                <c:ptCount val="10"/>
                <c:pt idx="0">
                  <c:v>ปี2551</c:v>
                </c:pt>
                <c:pt idx="1">
                  <c:v>ปี2552</c:v>
                </c:pt>
                <c:pt idx="2">
                  <c:v>ปี2553</c:v>
                </c:pt>
                <c:pt idx="3">
                  <c:v>ปี2554</c:v>
                </c:pt>
                <c:pt idx="4">
                  <c:v>ปี2555</c:v>
                </c:pt>
                <c:pt idx="5">
                  <c:v>ปี2556</c:v>
                </c:pt>
                <c:pt idx="6">
                  <c:v>ปี2557</c:v>
                </c:pt>
                <c:pt idx="7">
                  <c:v>ปี2558</c:v>
                </c:pt>
                <c:pt idx="8">
                  <c:v>ปี2559</c:v>
                </c:pt>
                <c:pt idx="9">
                  <c:v>ปี2560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111</c:v>
                </c:pt>
                <c:pt idx="1">
                  <c:v>46</c:v>
                </c:pt>
                <c:pt idx="2">
                  <c:v>66</c:v>
                </c:pt>
                <c:pt idx="3">
                  <c:v>77</c:v>
                </c:pt>
                <c:pt idx="4">
                  <c:v>98</c:v>
                </c:pt>
                <c:pt idx="5">
                  <c:v>76</c:v>
                </c:pt>
                <c:pt idx="6">
                  <c:v>82</c:v>
                </c:pt>
                <c:pt idx="7">
                  <c:v>87</c:v>
                </c:pt>
                <c:pt idx="8">
                  <c:v>96</c:v>
                </c:pt>
                <c:pt idx="9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หญิง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showVal val="1"/>
          </c:dLbls>
          <c:cat>
            <c:strRef>
              <c:f>Sheet1!$A$3:$A$12</c:f>
              <c:strCache>
                <c:ptCount val="10"/>
                <c:pt idx="0">
                  <c:v>ปี2551</c:v>
                </c:pt>
                <c:pt idx="1">
                  <c:v>ปี2552</c:v>
                </c:pt>
                <c:pt idx="2">
                  <c:v>ปี2553</c:v>
                </c:pt>
                <c:pt idx="3">
                  <c:v>ปี2554</c:v>
                </c:pt>
                <c:pt idx="4">
                  <c:v>ปี2555</c:v>
                </c:pt>
                <c:pt idx="5">
                  <c:v>ปี2556</c:v>
                </c:pt>
                <c:pt idx="6">
                  <c:v>ปี2557</c:v>
                </c:pt>
                <c:pt idx="7">
                  <c:v>ปี2558</c:v>
                </c:pt>
                <c:pt idx="8">
                  <c:v>ปี2559</c:v>
                </c:pt>
                <c:pt idx="9">
                  <c:v>ปี2560</c:v>
                </c:pt>
              </c:strCache>
            </c:strRef>
          </c:cat>
          <c:val>
            <c:numRef>
              <c:f>Sheet1!$C$3:$C$12</c:f>
              <c:numCache>
                <c:formatCode>General</c:formatCode>
                <c:ptCount val="10"/>
                <c:pt idx="0">
                  <c:v>64</c:v>
                </c:pt>
                <c:pt idx="1">
                  <c:v>50</c:v>
                </c:pt>
                <c:pt idx="2">
                  <c:v>48</c:v>
                </c:pt>
                <c:pt idx="3">
                  <c:v>56</c:v>
                </c:pt>
                <c:pt idx="4">
                  <c:v>54</c:v>
                </c:pt>
                <c:pt idx="5">
                  <c:v>38</c:v>
                </c:pt>
                <c:pt idx="6">
                  <c:v>37</c:v>
                </c:pt>
                <c:pt idx="7">
                  <c:v>34</c:v>
                </c:pt>
                <c:pt idx="8">
                  <c:v>35</c:v>
                </c:pt>
                <c:pt idx="9">
                  <c:v>24</c:v>
                </c:pt>
              </c:numCache>
            </c:numRef>
          </c:val>
        </c:ser>
        <c:overlap val="100"/>
        <c:axId val="104874752"/>
        <c:axId val="104886272"/>
      </c:barChart>
      <c:catAx>
        <c:axId val="104874752"/>
        <c:scaling>
          <c:orientation val="minMax"/>
        </c:scaling>
        <c:axPos val="b"/>
        <c:tickLblPos val="nextTo"/>
        <c:crossAx val="104886272"/>
        <c:crosses val="autoZero"/>
        <c:auto val="1"/>
        <c:lblAlgn val="ctr"/>
        <c:lblOffset val="100"/>
      </c:catAx>
      <c:valAx>
        <c:axId val="104886272"/>
        <c:scaling>
          <c:orientation val="minMax"/>
        </c:scaling>
        <c:axPos val="l"/>
        <c:majorGridlines/>
        <c:numFmt formatCode="General" sourceLinked="1"/>
        <c:tickLblPos val="nextTo"/>
        <c:crossAx val="10487475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-6.0569351907934582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5.249343832021007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4.8455481526347745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4.0379567938623129E-2"/>
                </c:manualLayout>
              </c:layout>
              <c:showVal val="1"/>
            </c:dLbl>
            <c:dLbl>
              <c:idx val="7"/>
              <c:layout>
                <c:manualLayout>
                  <c:x val="-2.136752136752137E-3"/>
                  <c:y val="-4.441752473248549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th-TH"/>
              </a:p>
            </c:txPr>
            <c:showVal val="1"/>
          </c:dLbls>
          <c:cat>
            <c:strRef>
              <c:f>Sheet1!$A$2:$A$10</c:f>
              <c:strCache>
                <c:ptCount val="9"/>
                <c:pt idx="0">
                  <c:v>ปี 2552</c:v>
                </c:pt>
                <c:pt idx="1">
                  <c:v>ปี 2553</c:v>
                </c:pt>
                <c:pt idx="2">
                  <c:v>ปี 2554</c:v>
                </c:pt>
                <c:pt idx="3">
                  <c:v>ปี 2555</c:v>
                </c:pt>
                <c:pt idx="4">
                  <c:v>ปี 2556</c:v>
                </c:pt>
                <c:pt idx="5">
                  <c:v>ปี 2557</c:v>
                </c:pt>
                <c:pt idx="6">
                  <c:v>ปี 2558</c:v>
                </c:pt>
                <c:pt idx="7">
                  <c:v>ปี 2559</c:v>
                </c:pt>
                <c:pt idx="8">
                  <c:v>ปี2560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22.4</c:v>
                </c:pt>
                <c:pt idx="2">
                  <c:v>37.93</c:v>
                </c:pt>
                <c:pt idx="3">
                  <c:v>36.9</c:v>
                </c:pt>
                <c:pt idx="4">
                  <c:v>45.09</c:v>
                </c:pt>
                <c:pt idx="5">
                  <c:v>45.4</c:v>
                </c:pt>
                <c:pt idx="6">
                  <c:v>44.93</c:v>
                </c:pt>
                <c:pt idx="7">
                  <c:v>39.35</c:v>
                </c:pt>
                <c:pt idx="8">
                  <c:v>39.1</c:v>
                </c:pt>
              </c:numCache>
            </c:numRef>
          </c:val>
        </c:ser>
        <c:marker val="1"/>
        <c:axId val="105060992"/>
        <c:axId val="105187584"/>
      </c:lineChart>
      <c:catAx>
        <c:axId val="1050609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400" baseline="0"/>
            </a:pPr>
            <a:endParaRPr lang="th-TH"/>
          </a:p>
        </c:txPr>
        <c:crossAx val="105187584"/>
        <c:crosses val="autoZero"/>
        <c:auto val="1"/>
        <c:lblAlgn val="ctr"/>
        <c:lblOffset val="100"/>
      </c:catAx>
      <c:valAx>
        <c:axId val="105187584"/>
        <c:scaling>
          <c:orientation val="minMax"/>
        </c:scaling>
        <c:axPos val="l"/>
        <c:majorGridlines/>
        <c:numFmt formatCode="General" sourceLinked="1"/>
        <c:tickLblPos val="nextTo"/>
        <c:crossAx val="10506099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3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GC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4.4896522574312016E-2"/>
                </c:manualLayout>
              </c:layout>
              <c:showVal val="1"/>
            </c:dLbl>
            <c:dLbl>
              <c:idx val="2"/>
              <c:layout>
                <c:manualLayout>
                  <c:x val="3.7037037037037056E-2"/>
                  <c:y val="-1.1224130643578037E-2"/>
                </c:manualLayout>
              </c:layout>
              <c:showVal val="1"/>
            </c:dLbl>
            <c:showVal val="1"/>
          </c:dLbls>
          <c:cat>
            <c:strRef>
              <c:f>Sheet1!$A$2:$A$7</c:f>
              <c:strCache>
                <c:ptCount val="6"/>
                <c:pt idx="0">
                  <c:v>ปี2555</c:v>
                </c:pt>
                <c:pt idx="1">
                  <c:v>ปี2556</c:v>
                </c:pt>
                <c:pt idx="2">
                  <c:v>ปี2557</c:v>
                </c:pt>
                <c:pt idx="3">
                  <c:v>ปี2558</c:v>
                </c:pt>
                <c:pt idx="4">
                  <c:v>ปี2559</c:v>
                </c:pt>
                <c:pt idx="5">
                  <c:v>ปี2560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4.8</c:v>
                </c:pt>
                <c:pt idx="1">
                  <c:v>8.5</c:v>
                </c:pt>
                <c:pt idx="2">
                  <c:v>7</c:v>
                </c:pt>
                <c:pt idx="3">
                  <c:v>12.9</c:v>
                </c:pt>
                <c:pt idx="4">
                  <c:v>19.600000000000001</c:v>
                </c:pt>
                <c:pt idx="5">
                  <c:v>17.55</c:v>
                </c:pt>
              </c:numCache>
            </c:numRef>
          </c:val>
        </c:ser>
        <c:marker val="1"/>
        <c:axId val="105756928"/>
        <c:axId val="105762816"/>
      </c:lineChart>
      <c:catAx>
        <c:axId val="10575692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/>
            </a:pPr>
            <a:endParaRPr lang="th-TH"/>
          </a:p>
        </c:txPr>
        <c:crossAx val="105762816"/>
        <c:crosses val="autoZero"/>
        <c:auto val="1"/>
        <c:lblAlgn val="ctr"/>
        <c:lblOffset val="100"/>
      </c:catAx>
      <c:valAx>
        <c:axId val="105762816"/>
        <c:scaling>
          <c:orientation val="minMax"/>
        </c:scaling>
        <c:axPos val="l"/>
        <c:majorGridlines/>
        <c:numFmt formatCode="General" sourceLinked="1"/>
        <c:tickLblPos val="nextTo"/>
        <c:crossAx val="10575692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6.6282079323417911E-2"/>
          <c:y val="0.12062427377333888"/>
          <c:w val="0.78099032759793918"/>
          <c:h val="0.70636746257094896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txPr>
              <a:bodyPr/>
              <a:lstStyle/>
              <a:p>
                <a:pPr>
                  <a:defRPr sz="1050" baseline="0"/>
                </a:pPr>
                <a:endParaRPr lang="th-TH"/>
              </a:p>
            </c:txPr>
            <c:showVal val="1"/>
          </c:dLbls>
          <c:cat>
            <c:strRef>
              <c:f>Sheet1!$A$2:$A$8</c:f>
              <c:strCache>
                <c:ptCount val="7"/>
                <c:pt idx="0">
                  <c:v>10-14 ปี</c:v>
                </c:pt>
                <c:pt idx="1">
                  <c:v>15-24 ปี</c:v>
                </c:pt>
                <c:pt idx="2">
                  <c:v>24-34 ปี</c:v>
                </c:pt>
                <c:pt idx="3">
                  <c:v>35-44 ปี</c:v>
                </c:pt>
                <c:pt idx="4">
                  <c:v>45-54 ปี</c:v>
                </c:pt>
                <c:pt idx="5">
                  <c:v>55-64 ปี</c:v>
                </c:pt>
                <c:pt idx="6">
                  <c:v>65 ปีขึ้นไป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</c:v>
                </c:pt>
                <c:pt idx="1">
                  <c:v>75</c:v>
                </c:pt>
                <c:pt idx="2">
                  <c:v>30</c:v>
                </c:pt>
                <c:pt idx="3">
                  <c:v>13</c:v>
                </c:pt>
                <c:pt idx="4">
                  <c:v>17</c:v>
                </c:pt>
                <c:pt idx="5">
                  <c:v>6</c:v>
                </c:pt>
                <c:pt idx="6">
                  <c:v>7</c:v>
                </c:pt>
              </c:numCache>
            </c:numRef>
          </c:val>
        </c:ser>
        <c:axId val="106200448"/>
        <c:axId val="106940288"/>
      </c:barChart>
      <c:catAx>
        <c:axId val="10620044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 i="0" baseline="0"/>
            </a:pPr>
            <a:endParaRPr lang="th-TH"/>
          </a:p>
        </c:txPr>
        <c:crossAx val="106940288"/>
        <c:crosses val="autoZero"/>
        <c:auto val="1"/>
        <c:lblAlgn val="ctr"/>
        <c:lblOffset val="100"/>
      </c:catAx>
      <c:valAx>
        <c:axId val="1069402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aseline="0"/>
            </a:pPr>
            <a:endParaRPr lang="th-TH"/>
          </a:p>
        </c:txPr>
        <c:crossAx val="106200448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th-TH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อัตราป่วย</c:v>
                </c:pt>
              </c:strCache>
            </c:strRef>
          </c:tx>
          <c:dLbls>
            <c:showVal val="1"/>
          </c:dLbls>
          <c:cat>
            <c:strRef>
              <c:f>Sheet1!$A$2:$A$9</c:f>
              <c:strCache>
                <c:ptCount val="8"/>
                <c:pt idx="0">
                  <c:v>เมือง</c:v>
                </c:pt>
                <c:pt idx="1">
                  <c:v>ร้องกวาง</c:v>
                </c:pt>
                <c:pt idx="2">
                  <c:v>ลอง</c:v>
                </c:pt>
                <c:pt idx="3">
                  <c:v>สูงเม่น</c:v>
                </c:pt>
                <c:pt idx="4">
                  <c:v>เด่นชัย</c:v>
                </c:pt>
                <c:pt idx="5">
                  <c:v>สอง</c:v>
                </c:pt>
                <c:pt idx="6">
                  <c:v>วังชิ้น</c:v>
                </c:pt>
                <c:pt idx="7">
                  <c:v>หนองม่วงไข่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17.68</c:v>
                </c:pt>
                <c:pt idx="1">
                  <c:v>50.620000000000012</c:v>
                </c:pt>
                <c:pt idx="2">
                  <c:v>29.03</c:v>
                </c:pt>
                <c:pt idx="3">
                  <c:v>37.020000000000003</c:v>
                </c:pt>
                <c:pt idx="4">
                  <c:v>88.77</c:v>
                </c:pt>
                <c:pt idx="5">
                  <c:v>82.460000000000022</c:v>
                </c:pt>
                <c:pt idx="6">
                  <c:v>19.41</c:v>
                </c:pt>
                <c:pt idx="7">
                  <c:v>16.47999999999999</c:v>
                </c:pt>
              </c:numCache>
            </c:numRef>
          </c:val>
        </c:ser>
        <c:axId val="108012288"/>
        <c:axId val="108014592"/>
      </c:barChart>
      <c:catAx>
        <c:axId val="108012288"/>
        <c:scaling>
          <c:orientation val="minMax"/>
        </c:scaling>
        <c:axPos val="b"/>
        <c:tickLblPos val="nextTo"/>
        <c:crossAx val="108014592"/>
        <c:crosses val="autoZero"/>
        <c:auto val="1"/>
        <c:lblAlgn val="ctr"/>
        <c:lblOffset val="100"/>
      </c:catAx>
      <c:valAx>
        <c:axId val="108014592"/>
        <c:scaling>
          <c:orientation val="minMax"/>
        </c:scaling>
        <c:axPos val="l"/>
        <c:majorGridlines/>
        <c:numFmt formatCode="General" sourceLinked="1"/>
        <c:tickLblPos val="nextTo"/>
        <c:crossAx val="1080122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9400-4A9A-4942-AF03-D1D620C2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7</Pages>
  <Words>1400</Words>
  <Characters>7984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PrDatacen_dt</dc:creator>
  <cp:keywords/>
  <cp:lastModifiedBy>HomeUser</cp:lastModifiedBy>
  <cp:revision>29</cp:revision>
  <cp:lastPrinted>2017-01-26T04:32:00Z</cp:lastPrinted>
  <dcterms:created xsi:type="dcterms:W3CDTF">2018-01-22T08:14:00Z</dcterms:created>
  <dcterms:modified xsi:type="dcterms:W3CDTF">2018-01-31T05:04:00Z</dcterms:modified>
</cp:coreProperties>
</file>