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8" w:rsidRPr="007671B1" w:rsidRDefault="00716E48" w:rsidP="00716E4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716E48" w:rsidRDefault="00716E48" w:rsidP="00716E48">
      <w:pPr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716E48" w:rsidRPr="007671B1" w:rsidRDefault="00716E48" w:rsidP="00716E4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716E48" w:rsidRPr="007671B1" w:rsidRDefault="00716E48" w:rsidP="00716E48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361644">
        <w:rPr>
          <w:rFonts w:ascii="TH SarabunPSK" w:eastAsia="Calibri" w:hAnsi="TH SarabunPSK" w:cs="TH SarabunPSK" w:hint="cs"/>
          <w:sz w:val="32"/>
          <w:szCs w:val="32"/>
          <w:cs/>
        </w:rPr>
        <w:t>กลุ่มวัยเรียน/วัยรุ่น</w:t>
      </w:r>
    </w:p>
    <w:p w:rsidR="00716E48" w:rsidRPr="00951493" w:rsidRDefault="00716E48" w:rsidP="00716E48">
      <w:pPr>
        <w:tabs>
          <w:tab w:val="left" w:pos="1701"/>
          <w:tab w:val="left" w:pos="1843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95149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7</w:t>
      </w:r>
      <w:r w:rsidRPr="009514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อัตราการคลอดมีชีพในหญิงอายุ 15-19 ปี</w:t>
      </w:r>
    </w:p>
    <w:p w:rsidR="00716E48" w:rsidRDefault="00716E48" w:rsidP="00716E48">
      <w:pPr>
        <w:tabs>
          <w:tab w:val="left" w:pos="1701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6E48" w:rsidRPr="00CD7DD7" w:rsidRDefault="00716E48" w:rsidP="00716E48">
      <w:pPr>
        <w:numPr>
          <w:ilvl w:val="0"/>
          <w:numId w:val="18"/>
        </w:numPr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716E48" w:rsidRPr="00CD7DD7" w:rsidRDefault="00716E48" w:rsidP="00716E48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อัตราการคลอดมีชีพของหญิงอายุ 15-19ปี ต่อประชากรหญิง 15-19 ปี พันคน ของจังหวัดแพร่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 2557-2561 เท่ากับ 28.28 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26.95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23.65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22.73 และ 19.15 ตามลำดับ ซึ่ง</w:t>
      </w:r>
      <w:r>
        <w:rPr>
          <w:rFonts w:ascii="TH SarabunPSK" w:eastAsia="Calibri" w:hAnsi="TH SarabunPSK" w:cs="TH SarabunPSK"/>
          <w:sz w:val="32"/>
          <w:szCs w:val="32"/>
          <w:cs/>
        </w:rPr>
        <w:t>ไม่เกินค่าเป้าหมายที่กำหนด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และมีแนวโน้มลดลง ในปีงบประมาณ2562 ไตรมาสที่ 1 (ตุลาคม – ธันวาคม 25</w:t>
      </w:r>
      <w:r w:rsidRPr="00CD7DD7">
        <w:rPr>
          <w:rFonts w:ascii="TH SarabunPSK" w:eastAsia="Calibri" w:hAnsi="TH SarabunPSK" w:cs="TH SarabunPSK"/>
          <w:sz w:val="32"/>
          <w:szCs w:val="32"/>
          <w:lang w:val="en-GB"/>
        </w:rPr>
        <w:t>61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อัตราการคลอดมีชีพของหญิงอายุ 15-19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ปี ต่อประชากรหญิง 15-19 ปี พันคน เท่ากับ 4.20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(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</w:rPr>
        <w:t xml:space="preserve">Adjust) =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15.48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</w:p>
    <w:p w:rsidR="00716E48" w:rsidRPr="00CD7DD7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ร้อยละของการตั้งครรภ์ซ้ำในหญิงอายุน้อยกว่า 20 ในปีงบประมาณ  2559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</w:rPr>
        <w:t>-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2561 เท่ากับ 19.83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18.60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14.9</w:t>
      </w:r>
      <w:r w:rsidRPr="00CD7DD7">
        <w:rPr>
          <w:rFonts w:ascii="TH SarabunPSK" w:eastAsia="Calibri" w:hAnsi="TH SarabunPSK" w:cs="TH SarabunPSK"/>
          <w:sz w:val="32"/>
          <w:szCs w:val="32"/>
        </w:rPr>
        <w:t>8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ตามลำดับ  ในภาพรวมของจังหวัดแพร่มีแนวโน้มลดลง เนื่องจากมีการให้คำปรึกษาการฝังยาคุมกำเนิดหลังคลอด แต่ยังคงสูงเกินเกณฑ์เป้าหมายที่กำหนดไว้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ทุกอำเภอ ข้อมูลในปีงบประมาณ 2561 อำเภอที่พบว่า มีการตั้งครรภ์ซ้ำลดลงจากปีงบประมาณ 2560 ได้แก่ อำเภอเมืองแพร่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ลอง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สอง และอำเภอที่ไม่พบข้อมูลการตั้งครรภ์ซ้ำ ได้แก่ อำเภอลอง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วังชิ้น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เด่นชัย และหนองม่วงไข่ ในปีงบประมาณ 2562 (ตุลาคม 2561  - กุมภาพันธ์ 25</w:t>
      </w:r>
      <w:r w:rsidRPr="00CD7DD7">
        <w:rPr>
          <w:rFonts w:ascii="TH SarabunPSK" w:eastAsia="Calibri" w:hAnsi="TH SarabunPSK" w:cs="TH SarabunPSK"/>
          <w:sz w:val="32"/>
          <w:szCs w:val="32"/>
          <w:lang w:val="en-GB"/>
        </w:rPr>
        <w:t>6</w:t>
      </w:r>
      <w:r w:rsidRPr="00CD7DD7">
        <w:rPr>
          <w:rFonts w:ascii="TH SarabunPSK" w:eastAsia="Calibri" w:hAnsi="TH SarabunPSK" w:cs="TH SarabunPSK"/>
          <w:sz w:val="32"/>
          <w:szCs w:val="32"/>
          <w:cs/>
          <w:lang w:val="en-GB"/>
        </w:rPr>
        <w:t>2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ร้อยละของการตั้งครรภ์ซ้ำในหญิงอายุน้อยกว่า 20 เท่ากับ ร้อยละ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4.92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จากจำนวนหญิงอายุต่ำกว่า 20ปี ที่มาคลอดหรือแท้งบุตร ทั้งหมด 61 ราย พบว่าเป็นการตั้งครรภ์ซ้ำที่อำเภอ เมืองแพร่ จำนวน   3 ราย  </w:t>
      </w:r>
    </w:p>
    <w:p w:rsidR="00716E48" w:rsidRPr="00CD7DD7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ร้อยละของหญิงอายุน้อยกว่า 20 ปีหลังคลอดหรือแท้งได้รับบริการคุมกำเนิดทุกประเภท                     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ในปีงบประมาณ  2559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</w:rPr>
        <w:t>-</w:t>
      </w:r>
      <w:r w:rsidRPr="00CD7DD7">
        <w:rPr>
          <w:rFonts w:ascii="TH SarabunPSK" w:eastAsia="Calibri" w:hAnsi="TH SarabunPSK" w:cs="TH SarabunPSK"/>
          <w:spacing w:val="-2"/>
          <w:sz w:val="32"/>
          <w:szCs w:val="32"/>
          <w:cs/>
        </w:rPr>
        <w:t>2561 เท่ากับ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 12.83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30.18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33.82 มีแนวโน้มเพิ่มขึ้น เนื่องจากการกำกับติดตามให้มีการบันทึกข้อมูลการวางแผนครอบครัวในสถานบริการสาธารณสุข แต่ก็ยังต่ำกว่าเป้าหมายที่กำหนดไว้              (ไม่น้อยกว่าร้อยละ 80) เนื่องจากหญิงวัยรุ่นบางส่วนไปรับบริการที่ร้านขายยา และยังคงต้องกำกับติดตามให้มีการบันทึกข้อมูลหญิงวัยรุ่นที่มารับบริการที่สถานบริการสาธารณสุขอย่างต่อเนื่อง  ในปีงบประมาณ 2562 ไตรมาสที่ 1 (ตุลาคม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ธันวาคม 25</w:t>
      </w:r>
      <w:r w:rsidRPr="00CD7DD7">
        <w:rPr>
          <w:rFonts w:ascii="TH SarabunPSK" w:eastAsia="Calibri" w:hAnsi="TH SarabunPSK" w:cs="TH SarabunPSK"/>
          <w:sz w:val="32"/>
          <w:szCs w:val="32"/>
          <w:lang w:val="en-GB"/>
        </w:rPr>
        <w:t>61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) ร้อยละของหญิงอายุน้อยกว่า 20 ปีหลังคลอดหรือแท้งได้รับบริการคุมกำเนิด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ทุกประเภท เท่ากับร้อยละ 37.25 </w:t>
      </w: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ร้อยละของหญิงไทยอายุน้อยกว่า 20 ปีหลังคลอดหรือแท้งได้รับบริการคุมกำเนิดกึ่งถาวร               (ยาฝังคุมกำเนิด/ห่วงอนามัย)  ในปีงบประมาณ 2559-2561 เท่ากับ 36.36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86.05 </w:t>
      </w:r>
      <w:r w:rsidRPr="00CD7DD7">
        <w:rPr>
          <w:rFonts w:ascii="TH SarabunPSK" w:eastAsia="Calibri" w:hAnsi="TH SarabunPSK" w:cs="TH SarabunPSK"/>
          <w:sz w:val="32"/>
          <w:szCs w:val="32"/>
        </w:rPr>
        <w:t>,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81.03 มีแนวโน้มที่ดีขึ้น              ในปีงบประมาณ 2562 ไตรมาสที่ 1 (ตุลาคม – ธันวาคม 25</w:t>
      </w:r>
      <w:r w:rsidRPr="00CD7DD7">
        <w:rPr>
          <w:rFonts w:ascii="TH SarabunPSK" w:eastAsia="Calibri" w:hAnsi="TH SarabunPSK" w:cs="TH SarabunPSK"/>
          <w:sz w:val="32"/>
          <w:szCs w:val="32"/>
          <w:lang w:val="en-GB"/>
        </w:rPr>
        <w:t>61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) ร้อยละของหญิงไทยอายุน้อยกว่า 20 ปี                หลังคลอดหรือแท้งได้รับบริการคุมกำเนิดกึ่งถาวร(ยาฝังคุมกำเนิด/ห่วงอนามัย)  จำนวน 18ราย จากหญิงที่อายุน้อยกว่า 20 ปีหลังคลอดหรือมารับบริการคุมกำเนิดสมัยใหม่ทุกวิธี จำนวน19ราย เท่ากับร้อยละ 94.74  (เป้าหมายที่กระทรวงกำหนดไว้ไม่น้อยกว่าร้อยละ 80)</w:t>
      </w: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Default="00716E48" w:rsidP="00716E48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Pr="00CD7DD7" w:rsidRDefault="00716E48" w:rsidP="00716E48">
      <w:pPr>
        <w:ind w:firstLine="851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716E48" w:rsidRPr="00CD7DD7" w:rsidRDefault="00716E48" w:rsidP="00716E48">
      <w:pPr>
        <w:numPr>
          <w:ilvl w:val="0"/>
          <w:numId w:val="15"/>
        </w:numPr>
        <w:tabs>
          <w:tab w:val="left" w:pos="851"/>
        </w:tabs>
        <w:ind w:left="567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การดำเนินงานของพื้นที่ ปี 2562</w:t>
      </w:r>
    </w:p>
    <w:p w:rsidR="00716E48" w:rsidRPr="00CD7DD7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มีการจัดประชุมคณะอนุกรรมการป้องกันและแก้ไขปัญหาการตั้งครรภ์ในวัยรุ่นระดับจังหวัดครั้งที่ 1/2562 ในวันที่ 15 กุมภาพันธ์ 2562  เพื่อจัดทำยุทธศาสตร์ป้องกันและแก้ไขปัญหาการตั้งครรภ์ในวัยรุ่นจังหวัดแพร่ และแผนปฏิบัติการที่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การร่วมกันของหน่วยงานหลัก และวางแผนจัดประชุ</w:t>
      </w:r>
      <w:r>
        <w:rPr>
          <w:rFonts w:ascii="TH SarabunPSK" w:eastAsia="Calibri" w:hAnsi="TH SarabunPSK" w:cs="TH SarabunPSK"/>
          <w:sz w:val="32"/>
          <w:szCs w:val="32"/>
          <w:cs/>
        </w:rPr>
        <w:t>มครั้งที่ 2/2562 ประมาณเดือนกรกฎ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าคม เพื่อเสนอสถานการณ์และหารือแนวทางจัดทำกิจกรรม/โครงการในปีงบประมาณ2563</w:t>
      </w:r>
    </w:p>
    <w:p w:rsidR="00716E48" w:rsidRPr="00CD7DD7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การสนับสนุนให้คลินิกวัยรุ่นผ่านการประเมินรับรองตามเกณฑ์มาตรฐานทุกแห่งและอำเภอ                     ผ่านเกณฑ์อำเภออนามัยการเจริญพันธ์ 3 แห่ง</w:t>
      </w:r>
    </w:p>
    <w:p w:rsidR="00716E48" w:rsidRPr="00CD7DD7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พัฒนาศักยภาพผู้ให้บริการอนามัยการเจริญพันธุ์วัยรุ่นทุกระดับเพื่อให้เกิดการแลกเปลี่ยนเรียนรู้และเชื่อมโยงการส่งต่อบริการระหว่าง รพสต.และ รพ.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และการดำเนินงานตามกฎกระทรวงกำหนดประเภทของสถานบริการและการดำเนินการของสถานบริการในการป้องกันและแก้ไขปัญหาการตั้งครรภ์ในวัยรุ่น พ.ศ.2562</w:t>
      </w:r>
    </w:p>
    <w:p w:rsidR="00716E48" w:rsidRPr="00CD7DD7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พัฒนาระบบเชื่อมโยงการดูแลช่วยเหลือนักเรียน (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OHOS)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ดำเนินการจับคู่เครือข่าย ระหว่างโรงพยาบาลกับโรงเรียนคู่เครือข่ายที่เป็นโรงเรียนมัธยม ครบทุกอำเภอ และเจ้าหน้าที่ผู้รับผิดชอบงานวัยรุ่นหรือเจ้าหน้าที่คลินิกเป็นมิตรสำหรับวัยรุ่นจากโรงพยาบาล ได้จัดระบบรองรับการส่งต่อนักเรียนที่มีปัญหาจากสถานศึกษาที่เป็นคู่เครือข่ายโดยประสานกิจกรรมร่วมกับครูฝ่ายงานอนามัย</w:t>
      </w:r>
    </w:p>
    <w:p w:rsidR="00716E48" w:rsidRPr="00CD7DD7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คลินิกวัยรุ่น โรงพยาบาลทุกแห่ง มีการประสานส่งต่อผู้รับบริการ ทางสายด่วน 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1663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และเครือข่ายแพทย์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R-SA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โดยจังหวัดแพร่ มีแพทย์ที่เข้าร่วมเป็นเครือข่ายแพทย์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R-SA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คือโรงพยาบาลแพร่และโรงพยาบาลสมเด็จพระยุพราชเด่นชัย</w:t>
      </w:r>
    </w:p>
    <w:p w:rsidR="00716E48" w:rsidRDefault="00716E48" w:rsidP="00716E48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.ที่สนใจสมัครเข้าร่วมเป็นแหล่งเรียนรู้ในการดำเนินงานป้องกันและแก้ไขปัญหาการตั้งครรภ์ในวัยรุ่นของจังหวัด 1 แห่ง คือ เทศบาลตำบลทุ่ง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โฮ้ง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และ  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.ที่มีศักยภาพที่จะพัฒนาเป็นแหล่งเรียนรู้ คือ 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. เหมืองหม้อ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ซึ่งจังหวัดแพร่จะประชามสัมพันธ์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ให้ 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. ที่สนใจและมีความพร้อมสมัครเข้าร่วมโครงการและพัฒนาเป็นแหล่งเรียนรู้ต่อไป</w:t>
      </w:r>
    </w:p>
    <w:p w:rsidR="00716E48" w:rsidRPr="00CD7DD7" w:rsidRDefault="00716E48" w:rsidP="00716E48">
      <w:pPr>
        <w:tabs>
          <w:tab w:val="left" w:pos="1134"/>
        </w:tabs>
        <w:ind w:left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16E48" w:rsidRPr="00EE0332" w:rsidRDefault="00716E48" w:rsidP="00716E4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E033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กราฟ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75B05">
        <w:rPr>
          <w:rFonts w:ascii="TH SarabunPSK" w:eastAsia="Calibri" w:hAnsi="TH SarabunPSK" w:cs="TH SarabunPSK"/>
          <w:sz w:val="32"/>
          <w:szCs w:val="32"/>
          <w:cs/>
        </w:rPr>
        <w:t>อัตราการคลอดมีชีพในหญิงอายุ 15-19 ปี ต่อประชากรหญิงอายุ 15-19 ปีพันคนของจังหวัดแพร่</w:t>
      </w:r>
    </w:p>
    <w:p w:rsidR="00716E48" w:rsidRPr="00CD7DD7" w:rsidRDefault="00716E48" w:rsidP="00716E4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213995</wp:posOffset>
                </wp:positionV>
                <wp:extent cx="528955" cy="295275"/>
                <wp:effectExtent l="9525" t="12700" r="1397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26.95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5.1pt;margin-top:16.85pt;width:41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26.95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509270</wp:posOffset>
                </wp:positionV>
                <wp:extent cx="552450" cy="316230"/>
                <wp:effectExtent l="9525" t="12700" r="952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22.73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49.35pt;margin-top:40.1pt;width:43.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</w:rPr>
                        <w:t>22.73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765175</wp:posOffset>
                </wp:positionV>
                <wp:extent cx="506095" cy="298450"/>
                <wp:effectExtent l="9525" t="11430" r="8255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22.73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18.35pt;margin-top:60.25pt;width:39.8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v5LQIAAFg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22.73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1016000</wp:posOffset>
                </wp:positionV>
                <wp:extent cx="521970" cy="276225"/>
                <wp:effectExtent l="9525" t="5080" r="11430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15.48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91.85pt;margin-top:80pt;width:41.1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15.48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438785</wp:posOffset>
                </wp:positionV>
                <wp:extent cx="509270" cy="310515"/>
                <wp:effectExtent l="5080" t="8890" r="9525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23.65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81.5pt;margin-top:34.55pt;width:40.1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23.65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213995</wp:posOffset>
                </wp:positionV>
                <wp:extent cx="516255" cy="295275"/>
                <wp:effectExtent l="7620" t="12700" r="952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48" w:rsidRPr="00F75B05" w:rsidRDefault="00716E48" w:rsidP="00716E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75B0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28.25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5.95pt;margin-top:16.85pt;width:40.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">
                <v:textbox>
                  <w:txbxContent>
                    <w:p w:rsidR="00716E48" w:rsidRPr="00F75B05" w:rsidRDefault="00716E48" w:rsidP="00716E4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75B0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28.25</w:t>
                      </w:r>
                    </w:p>
                  </w:txbxContent>
                </v:textbox>
              </v:shape>
            </w:pict>
          </mc:Fallback>
        </mc:AlternateContent>
      </w:r>
      <w:r w:rsidRPr="00CD7DD7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5705475" cy="2647950"/>
            <wp:effectExtent l="0" t="0" r="0" b="0"/>
            <wp:docPr id="8" name="แผนภูมิ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6E48" w:rsidRPr="00CD7DD7" w:rsidRDefault="00716E48" w:rsidP="00716E48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กราฟ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 ร้อยละการตั้งครรภ์ซ้ำในหญิงอายุน้อยกว่า </w:t>
      </w:r>
      <w:r w:rsidRPr="00CD7DD7">
        <w:rPr>
          <w:rFonts w:ascii="TH SarabunPSK" w:eastAsia="Calibri" w:hAnsi="TH SarabunPSK" w:cs="TH SarabunPSK"/>
          <w:sz w:val="32"/>
          <w:szCs w:val="32"/>
        </w:rPr>
        <w:t>20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ปีที่มารับบริการด้วยการคลอดและการแท้ง จังหวัดแพร่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16E48" w:rsidRPr="00C2643A" w:rsidTr="005F3ADD">
        <w:trPr>
          <w:trHeight w:val="7516"/>
        </w:trPr>
        <w:tc>
          <w:tcPr>
            <w:tcW w:w="9570" w:type="dxa"/>
            <w:shd w:val="clear" w:color="auto" w:fill="auto"/>
          </w:tcPr>
          <w:tbl>
            <w:tblPr>
              <w:tblpPr w:leftFromText="180" w:rightFromText="180" w:vertAnchor="text" w:horzAnchor="margin" w:tblpY="4959"/>
              <w:tblOverlap w:val="never"/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709"/>
              <w:gridCol w:w="992"/>
              <w:gridCol w:w="851"/>
              <w:gridCol w:w="850"/>
              <w:gridCol w:w="851"/>
              <w:gridCol w:w="850"/>
              <w:gridCol w:w="1276"/>
              <w:gridCol w:w="850"/>
              <w:gridCol w:w="850"/>
            </w:tblGrid>
            <w:tr w:rsidR="00716E48" w:rsidRPr="00C2643A" w:rsidTr="005F3ADD">
              <w:tc>
                <w:tcPr>
                  <w:tcW w:w="1384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lastRenderedPageBreak/>
                    <w:t>ปีงบประมาณ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เมือง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ร้องกวาง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ลอง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สูงเม่น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สอง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วังชิ้น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หนองม่วงไข่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เด่นชัย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  <w:t>แพร่</w:t>
                  </w:r>
                </w:p>
              </w:tc>
            </w:tr>
            <w:tr w:rsidR="00716E48" w:rsidRPr="00C2643A" w:rsidTr="005F3ADD">
              <w:tc>
                <w:tcPr>
                  <w:tcW w:w="1384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2559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19.70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20.34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21.74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20.00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12.50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12.50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26.32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5.56</w:t>
                  </w:r>
                </w:p>
              </w:tc>
            </w:tr>
            <w:tr w:rsidR="00716E48" w:rsidRPr="00C2643A" w:rsidTr="005F3ADD">
              <w:tc>
                <w:tcPr>
                  <w:tcW w:w="1384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2560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18.60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16.67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41.67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9.09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30.77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20.00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</w:tr>
            <w:tr w:rsidR="00716E48" w:rsidRPr="00C2643A" w:rsidTr="005F3ADD">
              <w:tc>
                <w:tcPr>
                  <w:tcW w:w="1384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2561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14.10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35.29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16.67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22.22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</w:tr>
            <w:tr w:rsidR="00716E48" w:rsidRPr="00C2643A" w:rsidTr="005F3ADD">
              <w:trPr>
                <w:trHeight w:val="151"/>
              </w:trPr>
              <w:tc>
                <w:tcPr>
                  <w:tcW w:w="1384" w:type="dxa"/>
                  <w:shd w:val="clear" w:color="auto" w:fill="auto"/>
                </w:tcPr>
                <w:p w:rsidR="00716E48" w:rsidRPr="00C2643A" w:rsidRDefault="00716E48" w:rsidP="005F3ADD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2562</w:t>
                  </w:r>
                </w:p>
                <w:p w:rsidR="00716E48" w:rsidRPr="00C2643A" w:rsidRDefault="00716E48" w:rsidP="005F3ADD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(ไตรมาส1)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16E48" w:rsidRPr="00C2643A" w:rsidRDefault="00716E48" w:rsidP="005F3ADD">
                  <w:pPr>
                    <w:jc w:val="thaiDistribute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5.56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16E48" w:rsidRPr="00C2643A" w:rsidRDefault="00716E48" w:rsidP="005F3ADD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C2643A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0</w:t>
                  </w:r>
                </w:p>
              </w:tc>
            </w:tr>
          </w:tbl>
          <w:p w:rsidR="00716E48" w:rsidRPr="00C2643A" w:rsidRDefault="00716E48" w:rsidP="005F3ADD">
            <w:pPr>
              <w:spacing w:after="240"/>
              <w:jc w:val="thaiDistribute"/>
              <w:rPr>
                <w:rFonts w:ascii="TH SarabunPSK" w:eastAsia="Calibri" w:hAnsi="TH SarabunPSK" w:cs="TH SarabunPSK" w:hint="cs"/>
                <w:b/>
                <w:bCs/>
                <w:color w:val="365F91"/>
                <w:sz w:val="16"/>
                <w:szCs w:val="16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noProof/>
                <w:color w:val="365F91"/>
                <w:sz w:val="32"/>
                <w:szCs w:val="32"/>
              </w:rPr>
              <w:drawing>
                <wp:inline distT="0" distB="0" distL="0" distR="0">
                  <wp:extent cx="6124575" cy="3000375"/>
                  <wp:effectExtent l="0" t="0" r="0" b="0"/>
                  <wp:docPr id="7" name="แผนภูมิ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716E48" w:rsidRPr="00CD7DD7" w:rsidRDefault="00716E48" w:rsidP="00716E48">
      <w:pPr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ตารางแสดง 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ข้อมูลการคลอด การคุมกำเนิด ในหญิงอายุน้อยกว่า </w:t>
      </w:r>
      <w:r w:rsidRPr="00CD7DD7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ปี จังหวัดแพร่ ปีงบประมาณ2562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39"/>
        <w:gridCol w:w="1824"/>
        <w:gridCol w:w="1409"/>
        <w:gridCol w:w="3200"/>
      </w:tblGrid>
      <w:tr w:rsidR="00716E48" w:rsidRPr="00C2643A" w:rsidTr="005F3ADD">
        <w:tc>
          <w:tcPr>
            <w:tcW w:w="1276" w:type="dxa"/>
            <w:vMerge w:val="restart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 2562 (ไตรมาสที่ 1 ตุลาคม2561-ธันวาคม 2561)</w:t>
            </w:r>
          </w:p>
        </w:tc>
      </w:tr>
      <w:tr w:rsidR="00716E48" w:rsidRPr="00C2643A" w:rsidTr="005F3ADD">
        <w:tc>
          <w:tcPr>
            <w:tcW w:w="1276" w:type="dxa"/>
            <w:vMerge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คลอดและแท้ง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คุมกำเนิดทุกชนิด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คุมกำเนิด </w:t>
            </w:r>
          </w:p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กึ่งถาวร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ร้อยละ(การคุมทุกชนิด/กึ่งถาวร)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94.44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716E48" w:rsidRPr="00C2643A" w:rsidTr="005F3ADD">
        <w:tc>
          <w:tcPr>
            <w:tcW w:w="127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559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>94.74</w:t>
            </w:r>
          </w:p>
        </w:tc>
      </w:tr>
    </w:tbl>
    <w:p w:rsidR="00716E48" w:rsidRDefault="00716E48" w:rsidP="00716E48">
      <w:pPr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6E48" w:rsidRDefault="00716E48" w:rsidP="00716E48">
      <w:pPr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6E48" w:rsidRDefault="00716E48" w:rsidP="00716E48">
      <w:pPr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6E48" w:rsidRDefault="00716E48" w:rsidP="00716E48">
      <w:pPr>
        <w:ind w:left="56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6E48" w:rsidRDefault="00716E48" w:rsidP="00716E48">
      <w:pPr>
        <w:ind w:left="567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716E48" w:rsidRPr="00CD7DD7" w:rsidRDefault="00716E48" w:rsidP="00716E48">
      <w:pPr>
        <w:numPr>
          <w:ilvl w:val="0"/>
          <w:numId w:val="5"/>
        </w:numPr>
        <w:ind w:left="567" w:hanging="28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(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</w:rPr>
        <w:t>Essential Task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3"/>
      </w:tblGrid>
      <w:tr w:rsidR="00716E48" w:rsidRPr="00C2643A" w:rsidTr="005F3ADD">
        <w:trPr>
          <w:tblHeader/>
        </w:trPr>
        <w:tc>
          <w:tcPr>
            <w:tcW w:w="1985" w:type="dxa"/>
            <w:shd w:val="clear" w:color="auto" w:fill="D9D9D9"/>
            <w:vAlign w:val="center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 w:hint="cs"/>
                <w:b/>
                <w:bCs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</w:rPr>
              <w:t xml:space="preserve">3 </w:t>
            </w:r>
            <w:r w:rsidRPr="00C2643A">
              <w:rPr>
                <w:rFonts w:ascii="TH SarabunPSK" w:eastAsia="Calibri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s/>
              </w:rPr>
              <w:t>6 เดือน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cs/>
              </w:rPr>
              <w:t>12 เดือน</w:t>
            </w:r>
          </w:p>
        </w:tc>
      </w:tr>
      <w:tr w:rsidR="00716E48" w:rsidRPr="00C2643A" w:rsidTr="005F3ADD"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1</w:t>
            </w:r>
            <w:r w:rsidRPr="00C2643A">
              <w:rPr>
                <w:rFonts w:ascii="TH SarabunPSK" w:eastAsia="Calibri" w:hAnsi="TH SarabunPSK" w:cs="TH SarabunPSK"/>
              </w:rPr>
              <w:t>.</w:t>
            </w:r>
            <w:r w:rsidRPr="00C2643A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C2643A">
              <w:rPr>
                <w:rFonts w:ascii="TH SarabunPSK" w:eastAsia="Calibri" w:hAnsi="TH SarabunPSK" w:cs="TH SarabunPSK"/>
                <w:cs/>
              </w:rPr>
              <w:t>การบูร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ณา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การแผนงานป้องกันและแก้ไขปัญหาการตั้งครรภ์ในวัยรุ่นของภาคีเครือข่ายโดยขับเคลื่อนผ่านคณะอนุกรรมการป้องกันและแก้ไขปัญหาการตั้งครรภ์ในวัยรุ่นระดับจังหวัด</w:t>
            </w: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กำหนดแนวทาง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บูรณา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การแผนปฏิบัติการของหน่วยงานหลักตามยุทธศาสตร์ป้องกันและแก้ไขปัญหาการตั้งครรภ์ในวัยรุ่นระดับจังหวัด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จัดทำยุทธศาสตร์และแผน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บูรณา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การร่วมกันของภาคีเครือข่าย ในการประชุมคณะอนุกรรมการป้องกันและแก้ไขปัญหาการตั้งครรภ์ในวัยรุ่นระดับจังหวัด ครั้งที่ 1/2562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กำหนดแนวทาง ติดตาม ประเมินผลการดำเนินงานตามแผนปฏิบัติการตามมติของคณะอนุกรรมการฯ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ติดตามประเมินผลของหน่วยงานตามแผนการป้องกันและแก้ไขปัญหาการตั้งครรภ์ในวัยรุ่นระดับจังหวัดในการประชุมคณะอนุฯครั้งที่2/2562</w:t>
            </w:r>
          </w:p>
        </w:tc>
      </w:tr>
      <w:tr w:rsidR="00716E48" w:rsidRPr="00C2643A" w:rsidTr="005F3ADD">
        <w:trPr>
          <w:trHeight w:val="3268"/>
        </w:trPr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ผลการดำเนินงาน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มีร่างยุทธศาสตร์และแผนปฏิบัติการของหน่วยงานหลักตาม พ.ร.บ. วัยรุ่น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ind w:left="34"/>
              <w:contextualSpacing/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C2643A">
              <w:rPr>
                <w:rFonts w:ascii="TH SarabunPSK" w:eastAsia="Calibri" w:hAnsi="TH SarabunPSK" w:cs="TH SarabunPSK"/>
                <w:cs/>
              </w:rPr>
              <w:t>มีแผนยุทธศาสตร์และแผนปฏิบัติการป้องกันและแก้ไขปัญหาการตั้งครรภ์ในวัยรุ่นที่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บูรณา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การระหว่างหน่วยงานหลัก</w:t>
            </w:r>
          </w:p>
          <w:p w:rsidR="00716E48" w:rsidRPr="00C2643A" w:rsidRDefault="00716E48" w:rsidP="005F3ADD">
            <w:pPr>
              <w:ind w:left="34"/>
              <w:contextualSpacing/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 w:hint="cs"/>
                <w:cs/>
              </w:rPr>
              <w:t xml:space="preserve">- </w:t>
            </w:r>
            <w:r w:rsidRPr="00C2643A">
              <w:rPr>
                <w:rFonts w:ascii="TH SarabunPSK" w:eastAsia="Calibri" w:hAnsi="TH SarabunPSK" w:cs="TH SarabunPSK"/>
                <w:cs/>
              </w:rPr>
              <w:t>ประชาสัมพันธ์การให้บริการคลินิกวัยรุ่นและสายด่วน1663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</w:tr>
      <w:tr w:rsidR="00716E48" w:rsidRPr="00C2643A" w:rsidTr="005F3ADD"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2.</w:t>
            </w:r>
            <w:r w:rsidRPr="00C2643A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C2643A">
              <w:rPr>
                <w:rFonts w:ascii="TH SarabunPSK" w:eastAsia="Calibri" w:hAnsi="TH SarabunPSK" w:cs="TH SarabunPSK"/>
                <w:cs/>
              </w:rPr>
              <w:t>สนับสนุนให้โรงพยาบาลจัดตั้งคลินิกวัยรุ่นและพัฒนาให้ดำเนินการตามมาตรฐานอย่าง ต่อเนื่อง</w:t>
            </w: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สนับสนุนให้โรงพยาบาลจัดตั้งคลินิกวัยรุ่นตามเกณฑ์</w:t>
            </w:r>
            <w:r w:rsidRPr="00C2643A">
              <w:rPr>
                <w:rFonts w:ascii="TH SarabunPSK" w:eastAsia="Calibri" w:hAnsi="TH SarabunPSK" w:cs="TH SarabunPSK"/>
              </w:rPr>
              <w:t xml:space="preserve"> YFHS</w:t>
            </w:r>
            <w:r w:rsidRPr="00C2643A">
              <w:rPr>
                <w:rFonts w:ascii="TH SarabunPSK" w:eastAsia="Calibri" w:hAnsi="TH SarabunPSK" w:cs="TH SarabunPSK"/>
                <w:cs/>
              </w:rPr>
              <w:t xml:space="preserve">                      ฉบับ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บูรณา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การ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ติดตาม ประสาน รพ.ที่ยังไม่ผ่านเกณฑ์ร่วมกับศูนย์อนามัย ที่ 1 เชียงใหม่ เพื่อเตรียมรับการประเมินรับรอง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ติดตาม ประสาน รพ.ที่ยังไม่ผ่านเกณฑ์ร่วมกับ             ศูนย์อนามัยที่ 1 เชียงใหม่ เพื่อเตรียมรับการประเมินรับรอง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ประสานงานให้ รพ. เตรียมพร้อมรับการประเมินรับรอง</w:t>
            </w:r>
          </w:p>
        </w:tc>
      </w:tr>
      <w:tr w:rsidR="00716E48" w:rsidRPr="00C2643A" w:rsidTr="005F3ADD"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ผลการดำเนินงาน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รพ. ผ่านเกณฑ์คลินิกวัยรุ่น 7 แห่ง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 xml:space="preserve">(ร้อยละ 87.5) 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รพ. ผ่านเกณฑ์คลินิกวัยรุ่น 7 แห่ง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(ร้อยละ 87.5)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</w:tr>
      <w:tr w:rsidR="00716E48" w:rsidRPr="00C2643A" w:rsidTr="005F3ADD"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3.</w:t>
            </w:r>
            <w:r w:rsidRPr="00C2643A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C2643A">
              <w:rPr>
                <w:rFonts w:ascii="TH SarabunPSK" w:eastAsia="Calibri" w:hAnsi="TH SarabunPSK" w:cs="TH SarabunPSK"/>
                <w:cs/>
              </w:rPr>
              <w:t>สนับสนุนให้อำเภอผ่านเกณฑ์ประเมินอำเภออนามัยการเจริญพันธุ์</w:t>
            </w: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ผลักดันให้การดำเนินงานอำเภออนามัยการเจริญพันธุ์เป็นตัวชี้วัดการประเมินผลงานของอำเภอ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นิเทศ ติดตาม                การดำเนินงานอำเภออนามัยการเจริญพันธุ์โดยคณะกรรมการประเมินผล</w:t>
            </w:r>
            <w:r w:rsidRPr="00C2643A">
              <w:rPr>
                <w:rFonts w:ascii="TH SarabunPSK" w:eastAsia="Calibri" w:hAnsi="TH SarabunPSK" w:cs="TH SarabunPSK"/>
              </w:rPr>
              <w:t xml:space="preserve"> MOU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ติดตามประสานให้ อำเภอ เข้ารับการประเมินรับรองเป็นอำเภออนามัย              การเจริญพันธุ์</w:t>
            </w: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ติดตามประสานให้ อำเภอ เข้ารับการประเมินรับรองเป็นอำเภออนามัยการเจริญพันธุ์</w:t>
            </w:r>
          </w:p>
        </w:tc>
      </w:tr>
      <w:tr w:rsidR="00716E48" w:rsidRPr="00C2643A" w:rsidTr="005F3ADD">
        <w:trPr>
          <w:trHeight w:val="1441"/>
        </w:trPr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ผลการดำเนินงาน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อำเภอผ่านเกณฑ์อำเภออนามัยการเจริญพันธุ์ 2 แห่ง(ร้อยละ 25)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อำเภอผ่านเกณฑ์อำเภออนามัยการเจริญพันธุ์ 2 แห่ง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(ร้อยละ 25)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</w:tr>
      <w:tr w:rsidR="00716E48" w:rsidRPr="00C2643A" w:rsidTr="005F3ADD">
        <w:trPr>
          <w:trHeight w:val="1441"/>
        </w:trPr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</w:rPr>
              <w:lastRenderedPageBreak/>
              <w:t>4.</w:t>
            </w:r>
            <w:r w:rsidRPr="00C2643A">
              <w:rPr>
                <w:rFonts w:ascii="TH SarabunPSK" w:eastAsia="Calibri" w:hAnsi="TH SarabunPSK" w:cs="TH SarabunPSK"/>
                <w:cs/>
              </w:rPr>
              <w:t>พัฒนาศักยภาพผู้รับผิดชอบงานอนามัยวัยรุ่นของ             สถานบริการสาธารณสุขทุกระดับ</w:t>
            </w: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กำหนดกรอบ                     แนวทางการพัฒนาศักยภาพผู้รับผิดชอบงานอนามัยวัยรุ่น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จัดเวทีแลกเปลี่ยนพัฒนาศักยภาพผู้รับผิดชอบงานอนามัยวัยรุ่น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</w:tr>
      <w:tr w:rsidR="00716E48" w:rsidRPr="00C2643A" w:rsidTr="005F3ADD">
        <w:trPr>
          <w:trHeight w:val="1441"/>
        </w:trPr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ผลการดำเนินงาน</w:t>
            </w:r>
          </w:p>
        </w:tc>
        <w:tc>
          <w:tcPr>
            <w:tcW w:w="1984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มีกรอบแนวทาง               การขับเคลื่อนงานอนามัยวัยรุ่น</w:t>
            </w:r>
          </w:p>
        </w:tc>
        <w:tc>
          <w:tcPr>
            <w:tcW w:w="1985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 xml:space="preserve">-มีการดำเนินงาน              เชิงรุก   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 xml:space="preserve"> -มีระบบการประสานงานระหว่าง</w:t>
            </w:r>
            <w:proofErr w:type="spellStart"/>
            <w:r w:rsidRPr="00C2643A">
              <w:rPr>
                <w:rFonts w:ascii="TH SarabunPSK" w:eastAsia="Calibri" w:hAnsi="TH SarabunPSK" w:cs="TH SarabunPSK"/>
                <w:cs/>
              </w:rPr>
              <w:t>ทีมสห</w:t>
            </w:r>
            <w:proofErr w:type="spellEnd"/>
            <w:r w:rsidRPr="00C2643A">
              <w:rPr>
                <w:rFonts w:ascii="TH SarabunPSK" w:eastAsia="Calibri" w:hAnsi="TH SarabunPSK" w:cs="TH SarabunPSK"/>
                <w:cs/>
              </w:rPr>
              <w:t>วิชาชีพ</w:t>
            </w:r>
          </w:p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cs/>
              </w:rPr>
            </w:pPr>
            <w:r w:rsidRPr="00C2643A">
              <w:rPr>
                <w:rFonts w:ascii="TH SarabunPSK" w:eastAsia="Calibri" w:hAnsi="TH SarabunPSK" w:cs="TH SarabunPSK"/>
                <w:cs/>
              </w:rPr>
              <w:t>-มีการจัดบริการอนามัยเจริญพันธุ์ในสถานบริการสาธารณสุข</w:t>
            </w:r>
          </w:p>
        </w:tc>
        <w:tc>
          <w:tcPr>
            <w:tcW w:w="1701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3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</w:rPr>
            </w:pPr>
          </w:p>
        </w:tc>
      </w:tr>
    </w:tbl>
    <w:p w:rsidR="00716E48" w:rsidRDefault="00716E48" w:rsidP="00716E48">
      <w:pPr>
        <w:ind w:left="349"/>
        <w:contextualSpacing/>
        <w:jc w:val="thaiDistribute"/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</w:rPr>
      </w:pPr>
    </w:p>
    <w:p w:rsidR="00716E48" w:rsidRPr="00CD7DD7" w:rsidRDefault="00716E48" w:rsidP="00716E48">
      <w:pPr>
        <w:numPr>
          <w:ilvl w:val="0"/>
          <w:numId w:val="5"/>
        </w:numPr>
        <w:ind w:left="0" w:firstLine="567"/>
        <w:contextualSpacing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CD7DD7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CD7DD7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Key Risk Area/ Key Risk Factor</w:t>
      </w:r>
      <w:r w:rsidRPr="00CD7DD7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วิเคราะห์สังเคราะห์ จากการตรวจติดตาม</w:t>
      </w:r>
    </w:p>
    <w:p w:rsidR="00716E48" w:rsidRPr="00CD7DD7" w:rsidRDefault="00716E48" w:rsidP="00716E48">
      <w:pPr>
        <w:numPr>
          <w:ilvl w:val="0"/>
          <w:numId w:val="17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บทบาทของหน่วยงานหลักในคณะอนุกรรมการป้องกันและแก้ไขปัญหาการตั้งครรภ์ในวัยรุ่น                ยังไม่ชัดเจน  เช่น ศึกษาธิการจังหวัด ทำหน้าที่เพียงประสานและรวบรวมกิจกรรมและโครงการของโรงเรียนซึ่งเป็นนิติบุคคล ที่สามารถใช้งบประมาณดำเนินงานในโรงเรียนได้  ลูกจ้างในสถานประกอบการที่มีอายุต่ำกว่า 20 ปี ส่วนใหญ่เป็นเด็กปั้มน้ำมัน และทำงานไม่แน่นอน ทำให้การดำเนินงานในสถานประกอบกิจการไม่ต่อเนื่อง  การใช้งบประมาณทำโครงการของ 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. ซึ่งเป็นนิติบุคคล  สามารถดำเนินการได้เองทำให้ท้องถิ่นจังหวัดทราบข้อมูลภายหลัง สภาเด็กและเยาวชนของแต่ละตำบลมีการดำเนินกิจกรรมที่หลากหลาย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การงานด้วยกันส่วนน้อยที่ทำเฉพาะการป้องกันการตั้งครรภ์ </w:t>
      </w:r>
    </w:p>
    <w:p w:rsidR="00716E48" w:rsidRPr="00CD7DD7" w:rsidRDefault="00716E48" w:rsidP="00716E48">
      <w:pPr>
        <w:numPr>
          <w:ilvl w:val="0"/>
          <w:numId w:val="17"/>
        </w:numPr>
        <w:tabs>
          <w:tab w:val="left" w:pos="1134"/>
        </w:tabs>
        <w:ind w:left="0"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ทัศนคติของผู้ปกครอง/ครู/วัยรุ่นต่อการใช้ยาฝังคุมกำเนิด</w:t>
      </w:r>
    </w:p>
    <w:p w:rsidR="00716E48" w:rsidRDefault="00716E48" w:rsidP="00716E48">
      <w:pPr>
        <w:numPr>
          <w:ilvl w:val="0"/>
          <w:numId w:val="1"/>
        </w:numPr>
        <w:ind w:hanging="15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p w:rsidR="00716E48" w:rsidRPr="003F4031" w:rsidRDefault="00716E48" w:rsidP="00716E48">
      <w:pPr>
        <w:ind w:left="72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716E48" w:rsidRPr="00C2643A" w:rsidTr="005F3ADD">
        <w:tc>
          <w:tcPr>
            <w:tcW w:w="4678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ปัญหา/อุปสรรค/ปัจจัยที่ทำให้การดำเนินงานไม่บรรลุผลสำเร็จ</w:t>
            </w:r>
          </w:p>
        </w:tc>
        <w:tc>
          <w:tcPr>
            <w:tcW w:w="4536" w:type="dxa"/>
            <w:shd w:val="clear" w:color="auto" w:fill="auto"/>
          </w:tcPr>
          <w:p w:rsidR="00716E48" w:rsidRPr="00C2643A" w:rsidRDefault="00716E48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716E48" w:rsidRPr="00C2643A" w:rsidTr="005F3ADD">
        <w:tc>
          <w:tcPr>
            <w:tcW w:w="4678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หน่วยงานควรจะมีการขับเคลื่อนและผลักดันร่วมกัน                       </w:t>
            </w:r>
          </w:p>
        </w:tc>
        <w:tc>
          <w:tcPr>
            <w:tcW w:w="4536" w:type="dxa"/>
            <w:shd w:val="clear" w:color="auto" w:fill="auto"/>
          </w:tcPr>
          <w:p w:rsidR="00716E48" w:rsidRPr="00C2643A" w:rsidRDefault="00716E48" w:rsidP="005F3AD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กรมอนามัยควรจัดประชุมชี้แจงผู้บริหารทั้ง 5 หน่วยงานหลัก</w:t>
            </w:r>
            <w:r w:rsidRPr="00C2643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26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และสร้างขั้นตอนการปฏิบัติ</w:t>
            </w:r>
          </w:p>
        </w:tc>
      </w:tr>
    </w:tbl>
    <w:p w:rsidR="00716E48" w:rsidRPr="00CD7DD7" w:rsidRDefault="00716E48" w:rsidP="00716E48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716E48" w:rsidRPr="00CD7DD7" w:rsidRDefault="00716E48" w:rsidP="00716E48">
      <w:pPr>
        <w:numPr>
          <w:ilvl w:val="0"/>
          <w:numId w:val="5"/>
        </w:numPr>
        <w:ind w:left="786" w:hanging="219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CD7DD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716E48" w:rsidRPr="00CD7DD7" w:rsidRDefault="00716E48" w:rsidP="00716E48">
      <w:pPr>
        <w:ind w:firstLine="85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การกำหนดบทลงโทษให้ผู้ที่ไม่ปฏิบัติตาม 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พรบ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.ป้องกันและแก้</w:t>
      </w:r>
      <w:r>
        <w:rPr>
          <w:rFonts w:ascii="TH SarabunPSK" w:eastAsia="Calibri" w:hAnsi="TH SarabunPSK" w:cs="TH SarabunPSK"/>
          <w:sz w:val="32"/>
          <w:szCs w:val="32"/>
          <w:cs/>
        </w:rPr>
        <w:t>ไขปัญหาการตั้งครรภ์ในวัยรุ่น /ก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>กระทรวง</w:t>
      </w:r>
    </w:p>
    <w:p w:rsidR="00716E48" w:rsidRPr="00CD7DD7" w:rsidRDefault="00716E48" w:rsidP="00716E48">
      <w:pPr>
        <w:ind w:left="4320" w:hanging="67"/>
        <w:jc w:val="right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ผู้รายงาน  นางสาว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ศิ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ริ</w:t>
      </w:r>
      <w:proofErr w:type="spellStart"/>
      <w:r w:rsidRPr="00CD7DD7">
        <w:rPr>
          <w:rFonts w:ascii="TH SarabunPSK" w:eastAsia="Calibri" w:hAnsi="TH SarabunPSK" w:cs="TH SarabunPSK"/>
          <w:sz w:val="32"/>
          <w:szCs w:val="32"/>
          <w:cs/>
        </w:rPr>
        <w:t>นทร์</w:t>
      </w:r>
      <w:proofErr w:type="spellEnd"/>
      <w:r w:rsidRPr="00CD7DD7">
        <w:rPr>
          <w:rFonts w:ascii="TH SarabunPSK" w:eastAsia="Calibri" w:hAnsi="TH SarabunPSK" w:cs="TH SarabunPSK"/>
          <w:sz w:val="32"/>
          <w:szCs w:val="32"/>
          <w:cs/>
        </w:rPr>
        <w:t>ทิพย์  สุพรรณ</w:t>
      </w:r>
    </w:p>
    <w:p w:rsidR="00716E48" w:rsidRPr="00CD7DD7" w:rsidRDefault="00716E48" w:rsidP="00716E48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7DD7">
        <w:rPr>
          <w:rFonts w:ascii="TH SarabunPSK" w:eastAsia="Calibri" w:hAnsi="TH SarabunPSK" w:cs="TH SarabunPSK"/>
          <w:sz w:val="32"/>
          <w:szCs w:val="32"/>
          <w:cs/>
        </w:rPr>
        <w:tab/>
        <w:t xml:space="preserve"> ตำแหน่ง  นักวิชาการสาธารณสุขชำนาญการ</w:t>
      </w:r>
    </w:p>
    <w:p w:rsidR="00716E48" w:rsidRPr="00CD7DD7" w:rsidRDefault="00716E48" w:rsidP="00716E48">
      <w:pPr>
        <w:ind w:left="4395"/>
        <w:jc w:val="right"/>
        <w:rPr>
          <w:rFonts w:ascii="TH SarabunPSK" w:eastAsia="Calibri" w:hAnsi="TH SarabunPSK" w:cs="TH SarabunPSK"/>
          <w:sz w:val="32"/>
          <w:szCs w:val="32"/>
        </w:rPr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>โทร 083-0043901</w:t>
      </w:r>
    </w:p>
    <w:p w:rsidR="0065105B" w:rsidRPr="00716E48" w:rsidRDefault="00716E48" w:rsidP="00716E48">
      <w:pPr>
        <w:ind w:left="4253"/>
        <w:jc w:val="right"/>
      </w:pPr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CD7DD7">
        <w:rPr>
          <w:rFonts w:ascii="TH SarabunPSK" w:eastAsia="Calibri" w:hAnsi="TH SarabunPSK" w:cs="TH SarabunPSK"/>
          <w:sz w:val="32"/>
          <w:szCs w:val="32"/>
        </w:rPr>
        <w:t>e-</w:t>
      </w:r>
      <w:proofErr w:type="gramStart"/>
      <w:r w:rsidRPr="00CD7DD7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CD7D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D7DD7">
        <w:rPr>
          <w:rFonts w:ascii="TH SarabunPSK" w:eastAsia="Calibri" w:hAnsi="TH SarabunPSK" w:cs="TH SarabunPSK"/>
          <w:sz w:val="32"/>
          <w:szCs w:val="32"/>
        </w:rPr>
        <w:t>ea.pro @hotmail.com</w:t>
      </w:r>
      <w:bookmarkStart w:id="0" w:name="_GoBack"/>
      <w:bookmarkEnd w:id="0"/>
    </w:p>
    <w:sectPr w:rsidR="0065105B" w:rsidRPr="00716E48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5C" w:rsidRDefault="00716E48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221"/>
    <w:multiLevelType w:val="hybridMultilevel"/>
    <w:tmpl w:val="218EA36A"/>
    <w:lvl w:ilvl="0" w:tplc="C0B8D23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B8D"/>
    <w:multiLevelType w:val="hybridMultilevel"/>
    <w:tmpl w:val="5D70E4EE"/>
    <w:lvl w:ilvl="0" w:tplc="EAB6EE9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00CD"/>
    <w:multiLevelType w:val="hybridMultilevel"/>
    <w:tmpl w:val="016E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64020"/>
    <w:multiLevelType w:val="hybridMultilevel"/>
    <w:tmpl w:val="89E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AEA2CE0"/>
    <w:multiLevelType w:val="hybridMultilevel"/>
    <w:tmpl w:val="138E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057D89"/>
    <w:multiLevelType w:val="hybridMultilevel"/>
    <w:tmpl w:val="8280E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13B8"/>
    <w:multiLevelType w:val="hybridMultilevel"/>
    <w:tmpl w:val="486E23F6"/>
    <w:lvl w:ilvl="0" w:tplc="7CDC84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E0C15"/>
    <w:multiLevelType w:val="hybridMultilevel"/>
    <w:tmpl w:val="41C8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7399"/>
    <w:multiLevelType w:val="hybridMultilevel"/>
    <w:tmpl w:val="CCA6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55813"/>
    <w:multiLevelType w:val="hybridMultilevel"/>
    <w:tmpl w:val="3E2EE2BC"/>
    <w:lvl w:ilvl="0" w:tplc="29E45292">
      <w:start w:val="4"/>
      <w:numFmt w:val="bullet"/>
      <w:lvlText w:val="-"/>
      <w:lvlJc w:val="left"/>
      <w:pPr>
        <w:ind w:left="11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3A9F2CEB"/>
    <w:multiLevelType w:val="hybridMultilevel"/>
    <w:tmpl w:val="F984DE10"/>
    <w:lvl w:ilvl="0" w:tplc="89ACFA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7">
    <w:nsid w:val="561D716E"/>
    <w:multiLevelType w:val="hybridMultilevel"/>
    <w:tmpl w:val="D8000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396E15"/>
    <w:multiLevelType w:val="hybridMultilevel"/>
    <w:tmpl w:val="C850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C52F1"/>
    <w:multiLevelType w:val="multilevel"/>
    <w:tmpl w:val="5DDE8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002961"/>
    <w:multiLevelType w:val="hybridMultilevel"/>
    <w:tmpl w:val="CAC8D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3335A"/>
    <w:multiLevelType w:val="hybridMultilevel"/>
    <w:tmpl w:val="0C3C9A52"/>
    <w:lvl w:ilvl="0" w:tplc="2E7A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3D2494"/>
    <w:multiLevelType w:val="hybridMultilevel"/>
    <w:tmpl w:val="0B7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E7ED7"/>
    <w:multiLevelType w:val="hybridMultilevel"/>
    <w:tmpl w:val="A36C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B51F1"/>
    <w:multiLevelType w:val="hybridMultilevel"/>
    <w:tmpl w:val="9210F0A6"/>
    <w:lvl w:ilvl="0" w:tplc="6FF69C1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0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24"/>
  </w:num>
  <w:num w:numId="15">
    <w:abstractNumId w:val="12"/>
  </w:num>
  <w:num w:numId="16">
    <w:abstractNumId w:val="21"/>
  </w:num>
  <w:num w:numId="17">
    <w:abstractNumId w:val="8"/>
  </w:num>
  <w:num w:numId="18">
    <w:abstractNumId w:val="18"/>
  </w:num>
  <w:num w:numId="19">
    <w:abstractNumId w:val="19"/>
  </w:num>
  <w:num w:numId="20">
    <w:abstractNumId w:val="0"/>
  </w:num>
  <w:num w:numId="21">
    <w:abstractNumId w:val="23"/>
  </w:num>
  <w:num w:numId="22">
    <w:abstractNumId w:val="10"/>
  </w:num>
  <w:num w:numId="23">
    <w:abstractNumId w:val="17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E61AA"/>
    <w:rsid w:val="006475FB"/>
    <w:rsid w:val="0065105B"/>
    <w:rsid w:val="006728E2"/>
    <w:rsid w:val="00716E48"/>
    <w:rsid w:val="007B1FC7"/>
    <w:rsid w:val="008A6ABE"/>
    <w:rsid w:val="00B874C9"/>
    <w:rsid w:val="00C4751D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ext w:val="af6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4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3.1001124859392576E-2"/>
          <c:y val="0"/>
        </c:manualLayout>
      </c:layout>
      <c:overlay val="0"/>
      <c:txPr>
        <a:bodyPr/>
        <a:lstStyle/>
        <a:p>
          <a:pPr>
            <a:defRPr sz="1598">
              <a:latin typeface="Angsana New" pitchFamily="18" charset="-34"/>
              <a:cs typeface="Angsana New" pitchFamily="18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5.3410132415120139E-2"/>
          <c:y val="0.17564491938507687"/>
          <c:w val="0.92301001763847046"/>
          <c:h val="0.682642169728783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2557</c:v>
                </c:pt>
                <c:pt idx="1">
                  <c:v>2558</c:v>
                </c:pt>
                <c:pt idx="2">
                  <c:v>2559</c:v>
                </c:pt>
                <c:pt idx="3">
                  <c:v>2560</c:v>
                </c:pt>
                <c:pt idx="4">
                  <c:v>2561</c:v>
                </c:pt>
                <c:pt idx="5">
                  <c:v>2562(ไตรมาส 1)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28.25</c:v>
                </c:pt>
                <c:pt idx="1">
                  <c:v>26.95</c:v>
                </c:pt>
                <c:pt idx="2">
                  <c:v>23.65</c:v>
                </c:pt>
                <c:pt idx="3">
                  <c:v>23.7</c:v>
                </c:pt>
                <c:pt idx="4">
                  <c:v>19.149999999999999</c:v>
                </c:pt>
                <c:pt idx="5">
                  <c:v>15.48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965760"/>
        <c:axId val="1095964128"/>
      </c:barChart>
      <c:catAx>
        <c:axId val="1095965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95964128"/>
        <c:crosses val="autoZero"/>
        <c:auto val="1"/>
        <c:lblAlgn val="ctr"/>
        <c:lblOffset val="100"/>
        <c:noMultiLvlLbl val="0"/>
      </c:catAx>
      <c:valAx>
        <c:axId val="109596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5965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358883236940515E-2"/>
          <c:y val="4.9651362810417932E-2"/>
          <c:w val="0.87696671544375537"/>
          <c:h val="0.749528770442156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2559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สอง</c:v>
                </c:pt>
                <c:pt idx="5">
                  <c:v>วังชิ้น</c:v>
                </c:pt>
                <c:pt idx="6">
                  <c:v>หนองม่วงไข่</c:v>
                </c:pt>
                <c:pt idx="7">
                  <c:v>เด่นชัย</c:v>
                </c:pt>
                <c:pt idx="8">
                  <c:v>แพร่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19.7</c:v>
                </c:pt>
                <c:pt idx="1">
                  <c:v>20.34</c:v>
                </c:pt>
                <c:pt idx="2">
                  <c:v>21.74</c:v>
                </c:pt>
                <c:pt idx="3">
                  <c:v>20</c:v>
                </c:pt>
                <c:pt idx="4">
                  <c:v>12.5</c:v>
                </c:pt>
                <c:pt idx="5">
                  <c:v>12.5</c:v>
                </c:pt>
                <c:pt idx="6">
                  <c:v>0</c:v>
                </c:pt>
                <c:pt idx="7">
                  <c:v>26.32</c:v>
                </c:pt>
                <c:pt idx="8">
                  <c:v>19.829999999999998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2560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สอง</c:v>
                </c:pt>
                <c:pt idx="5">
                  <c:v>วังชิ้น</c:v>
                </c:pt>
                <c:pt idx="6">
                  <c:v>หนองม่วงไข่</c:v>
                </c:pt>
                <c:pt idx="7">
                  <c:v>เด่นชัย</c:v>
                </c:pt>
                <c:pt idx="8">
                  <c:v>แพร่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18.600000000000001</c:v>
                </c:pt>
                <c:pt idx="1">
                  <c:v>16.670000000000002</c:v>
                </c:pt>
                <c:pt idx="2">
                  <c:v>41.67</c:v>
                </c:pt>
                <c:pt idx="3">
                  <c:v>9.09</c:v>
                </c:pt>
                <c:pt idx="4">
                  <c:v>30.77</c:v>
                </c:pt>
                <c:pt idx="5">
                  <c:v>20</c:v>
                </c:pt>
                <c:pt idx="6">
                  <c:v>0</c:v>
                </c:pt>
                <c:pt idx="7">
                  <c:v>0</c:v>
                </c:pt>
                <c:pt idx="8">
                  <c:v>18.600000000000001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2561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สอง</c:v>
                </c:pt>
                <c:pt idx="5">
                  <c:v>วังชิ้น</c:v>
                </c:pt>
                <c:pt idx="6">
                  <c:v>หนองม่วงไข่</c:v>
                </c:pt>
                <c:pt idx="7">
                  <c:v>เด่นชัย</c:v>
                </c:pt>
                <c:pt idx="8">
                  <c:v>แพร่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14.1</c:v>
                </c:pt>
                <c:pt idx="1">
                  <c:v>35.29</c:v>
                </c:pt>
                <c:pt idx="2">
                  <c:v>0</c:v>
                </c:pt>
                <c:pt idx="3">
                  <c:v>16.670000000000002</c:v>
                </c:pt>
                <c:pt idx="4">
                  <c:v>22.22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14.98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2562(ไตรมาส1)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สอง</c:v>
                </c:pt>
                <c:pt idx="5">
                  <c:v>วังชิ้น</c:v>
                </c:pt>
                <c:pt idx="6">
                  <c:v>หนองม่วงไข่</c:v>
                </c:pt>
                <c:pt idx="7">
                  <c:v>เด่นชัย</c:v>
                </c:pt>
                <c:pt idx="8">
                  <c:v>แพร่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5.56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962496"/>
        <c:axId val="1095961952"/>
      </c:barChart>
      <c:catAx>
        <c:axId val="109596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5961952"/>
        <c:crosses val="autoZero"/>
        <c:auto val="1"/>
        <c:lblAlgn val="ctr"/>
        <c:lblOffset val="100"/>
        <c:noMultiLvlLbl val="0"/>
      </c:catAx>
      <c:valAx>
        <c:axId val="109596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596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19608458550741"/>
          <c:y val="7.9188009355283639E-2"/>
          <c:w val="0.14171184512295432"/>
          <c:h val="0.252110143093378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2019-02-21T07:39:00Z</dcterms:created>
  <dcterms:modified xsi:type="dcterms:W3CDTF">2019-02-21T07:39:00Z</dcterms:modified>
</cp:coreProperties>
</file>