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C9" w:rsidRPr="0015076B" w:rsidRDefault="002800C9" w:rsidP="002800C9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2800C9" w:rsidRPr="0015076B" w:rsidRDefault="002800C9" w:rsidP="002800C9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2800C9" w:rsidRPr="00026E33" w:rsidRDefault="002800C9" w:rsidP="002800C9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2800C9" w:rsidRDefault="002800C9" w:rsidP="002800C9">
      <w:pPr>
        <w:ind w:left="1701" w:hanging="1701"/>
        <w:jc w:val="center"/>
        <w:rPr>
          <w:rFonts w:ascii="TH SarabunPSK" w:eastAsia="Calibri" w:hAnsi="TH SarabunPSK" w:cs="TH SarabunPSK"/>
          <w:b/>
          <w:sz w:val="32"/>
          <w:szCs w:val="32"/>
        </w:rPr>
      </w:pPr>
      <w:r w:rsidRPr="005425A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5425A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/>
          <w:sz w:val="32"/>
          <w:szCs w:val="32"/>
        </w:rPr>
        <w:t xml:space="preserve">SP </w:t>
      </w:r>
      <w:r w:rsidRPr="0015076B">
        <w:rPr>
          <w:rFonts w:ascii="TH SarabunPSK" w:eastAsia="Calibri" w:hAnsi="TH SarabunPSK" w:cs="TH SarabunPSK" w:hint="cs"/>
          <w:sz w:val="32"/>
          <w:szCs w:val="32"/>
          <w:cs/>
        </w:rPr>
        <w:t>สาขาปลูกถ่ายอวัยวะ</w:t>
      </w:r>
    </w:p>
    <w:p w:rsidR="002800C9" w:rsidRPr="00D81AC6" w:rsidRDefault="002800C9" w:rsidP="002800C9">
      <w:pPr>
        <w:rPr>
          <w:rFonts w:ascii="TH SarabunPSK" w:eastAsia="Calibri" w:hAnsi="TH SarabunPSK" w:cs="TH SarabunPSK"/>
          <w:bCs/>
          <w:sz w:val="32"/>
          <w:szCs w:val="32"/>
        </w:rPr>
      </w:pPr>
      <w:r w:rsidRPr="00D81AC6">
        <w:rPr>
          <w:rFonts w:ascii="TH SarabunPSK" w:eastAsia="Calibri" w:hAnsi="TH SarabunPSK" w:cs="TH SarabunPSK"/>
          <w:bCs/>
          <w:sz w:val="32"/>
          <w:szCs w:val="32"/>
        </w:rPr>
        <w:t xml:space="preserve">KPI : </w:t>
      </w:r>
      <w:r w:rsidRPr="00D81AC6">
        <w:rPr>
          <w:rFonts w:ascii="TH SarabunPSK" w:eastAsia="Calibri" w:hAnsi="TH SarabunPSK" w:cs="TH SarabunPSK"/>
          <w:bCs/>
          <w:sz w:val="32"/>
          <w:szCs w:val="32"/>
          <w:cs/>
        </w:rPr>
        <w:t>22) อัตราส่วนจำนวนผู้ยินยอมบริจาคอวัยวะจากผู้ป่วยสมองตาย ต่อจำนวนผู้ป่วยเสียชีวิต ใน รพ.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เป้าหมาย: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&gt;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0.7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ราย ต่อผู้ป่วยที่เสียชีวิตใน รพ.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100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ราย</w:t>
      </w:r>
    </w:p>
    <w:p w:rsidR="002800C9" w:rsidRDefault="002800C9" w:rsidP="002800C9">
      <w:pPr>
        <w:ind w:firstLine="426"/>
        <w:rPr>
          <w:rFonts w:ascii="TH SarabunPSK" w:eastAsia="Calibri" w:hAnsi="TH SarabunPSK" w:cs="TH SarabunPSK"/>
          <w:bCs/>
          <w:sz w:val="32"/>
          <w:szCs w:val="32"/>
        </w:rPr>
      </w:pPr>
      <w:r w:rsidRPr="00D81AC6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23) อัตราส่วนของจำนวนผู้ยินยอมบริจาคดวงตาต่อจำนวนผู้ป่วยเสียชีวิตใน รพ.</w:t>
      </w:r>
      <w:r w:rsidRPr="00D81AC6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เป้าหมาย: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&gt;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1.2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ราย ต่อผู้ป่วยที่เสียชีวิตใน รพ.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100</w:t>
      </w:r>
      <w:r w:rsidRPr="00FC446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ราย</w:t>
      </w:r>
    </w:p>
    <w:p w:rsidR="002800C9" w:rsidRPr="00D81AC6" w:rsidRDefault="002800C9" w:rsidP="002800C9">
      <w:pPr>
        <w:ind w:firstLine="426"/>
        <w:rPr>
          <w:rFonts w:ascii="TH SarabunPSK" w:eastAsia="Calibri" w:hAnsi="TH SarabunPSK" w:cs="TH SarabunPSK"/>
          <w:bCs/>
          <w:sz w:val="32"/>
          <w:szCs w:val="32"/>
        </w:rPr>
      </w:pPr>
    </w:p>
    <w:p w:rsidR="002800C9" w:rsidRPr="00AE6E64" w:rsidRDefault="002800C9" w:rsidP="00541FB4">
      <w:pPr>
        <w:numPr>
          <w:ilvl w:val="0"/>
          <w:numId w:val="2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AE6E64">
        <w:rPr>
          <w:rFonts w:ascii="TH SarabunPSK" w:eastAsiaTheme="minorHAnsi" w:hAnsi="TH SarabunPSK" w:cs="TH SarabunPSK"/>
          <w:bCs/>
          <w:sz w:val="32"/>
          <w:szCs w:val="32"/>
          <w:cs/>
        </w:rPr>
        <w:t>สถานการณ์/สภาพปัญหา</w:t>
      </w:r>
    </w:p>
    <w:p w:rsidR="002800C9" w:rsidRPr="00AE6E64" w:rsidRDefault="002800C9" w:rsidP="002800C9">
      <w:pPr>
        <w:tabs>
          <w:tab w:val="left" w:pos="851"/>
        </w:tabs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โรงพยาบาล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แ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พร่ เริ่มมีการจัดเก็บอวัยวะจากผู้ป่วยที่มีภาวะสมองตายจากการบาดเจ็บ ของสมองตั้งแต่ปี 2560 สถานการณ์ มีระบบและรับบริจาคอวัยวะจากผู้ป่วยสมองตายได้ จัดเก็บดวงตาได้เอง มีการจัดตั้งศูนย์รับบริจาคอวัยวะและดวงตา ณ.อาคารเฉลิมพระเกียรติชั้น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 (ข้างห้องรับบริจาคโลหิต)  และมีการประชาสัมพันธ์ผู้ยื่นความจำนงในการบริจาคอวัยวะและดวงตาจำนวน 96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รายในไตรมาสแรกของปีงบ2562 แนวโน้มการดำเนินการมีจำนวนผู้ยื่นความจำนงเพิ่มมากขึ้น แต่ไม่มีบุคลากรประจำศุนย์รับบริจาคจึงไม่สะดวกแก่ผู้ยื่นความจำนง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สามารถ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ผ่าตัดเปลี่ยนกระจกตา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ได้โดยผ่าตัด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ปีงบประมาณ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2561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ในวันที่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23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มิถุนายน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 xml:space="preserve">2560 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และ รายแรกปีงบประมาณ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2562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ในวันที่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17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มกราคม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2562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ปัจจุบันมีการค้นหาผู้ป่วยภาวะสมองตายที่จะสามารถบริจาคอวัยวะและดวงตาน้อยลดลงเนื่องจากไม่สามารถทำงานเชิงรุกและต่อเนื่อง  สาเหตุเกิดจากบุคคลากรมีงานประจำไม่สามารถออกหน่วยร่วมกับหน่วยรับบริจาคเลือดทุกครั้ง</w:t>
      </w:r>
    </w:p>
    <w:p w:rsidR="002800C9" w:rsidRPr="00AE6E64" w:rsidRDefault="002800C9" w:rsidP="002800C9">
      <w:pPr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2800C9" w:rsidRPr="00AE6E64" w:rsidRDefault="002800C9" w:rsidP="00541FB4">
      <w:pPr>
        <w:numPr>
          <w:ilvl w:val="0"/>
          <w:numId w:val="4"/>
        </w:numPr>
        <w:ind w:left="851" w:hanging="284"/>
        <w:contextualSpacing/>
        <w:jc w:val="thaiDistribute"/>
        <w:rPr>
          <w:rFonts w:ascii="TH SarabunPSK" w:eastAsiaTheme="minorHAnsi" w:hAnsi="TH SarabunPSK" w:cs="TH SarabunPSK"/>
          <w:bCs/>
          <w:sz w:val="32"/>
          <w:szCs w:val="32"/>
        </w:rPr>
      </w:pPr>
      <w:r w:rsidRPr="00AE6E64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การดำเนินงานของพื้นที่  </w:t>
      </w:r>
    </w:p>
    <w:p w:rsidR="002800C9" w:rsidRPr="00AE6E64" w:rsidRDefault="002800C9" w:rsidP="002800C9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AE6E64">
        <w:rPr>
          <w:rFonts w:ascii="TH SarabunPSK" w:eastAsiaTheme="minorHAnsi" w:hAnsi="TH SarabunPSK" w:cs="TH SarabunPSK"/>
          <w:sz w:val="32"/>
          <w:szCs w:val="32"/>
        </w:rPr>
        <w:t>.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 xml:space="preserve"> เริ่มผ่าตัดเปลี่ยนกระจกตาวันที่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15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กพ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2561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และวันที่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17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มกราคม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2562 โดยมีจักษุแพทย์ พญ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 xml:space="preserve"> สุรารักษ์ เป็นแพทย์ได้ศึกษาต่อในด้านนี้เป็นผู้เชี่ยวชาญด้านผ่าตัดเปลี่ยนกระจกตา</w:t>
      </w:r>
    </w:p>
    <w:p w:rsidR="002800C9" w:rsidRPr="00AE6E64" w:rsidRDefault="002800C9" w:rsidP="002800C9">
      <w:pPr>
        <w:ind w:firstLine="851"/>
        <w:contextualSpacing/>
        <w:jc w:val="thaiDistribute"/>
        <w:rPr>
          <w:rFonts w:ascii="TH SarabunPSK" w:eastAsiaTheme="minorHAnsi" w:hAnsi="TH SarabunPSK" w:cs="TH SarabunPSK"/>
          <w:bCs/>
          <w:sz w:val="32"/>
          <w:szCs w:val="32"/>
        </w:rPr>
      </w:pP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 xml:space="preserve"> เปิดศูนย์บริจาคอวัยวะและดวงตา  เปิดวันที่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11 ดือน พฤษภาคม 2561 โดยท่านผู้ว่าราชการจังหวัดแพร่ สามารถให้บริการกับผู้ที่มาติดต่อยื่นความจำนงบริจาคและผู้มาขอข้อมูลรายละเอียดได้ทุกวันในเวลาราชการ</w:t>
      </w:r>
    </w:p>
    <w:p w:rsidR="002800C9" w:rsidRPr="00AE6E64" w:rsidRDefault="002800C9" w:rsidP="002800C9">
      <w:pPr>
        <w:contextualSpacing/>
        <w:jc w:val="thaiDistribute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2800C9" w:rsidRPr="00AE6E64" w:rsidRDefault="002800C9" w:rsidP="00541FB4">
      <w:pPr>
        <w:numPr>
          <w:ilvl w:val="0"/>
          <w:numId w:val="3"/>
        </w:numPr>
        <w:tabs>
          <w:tab w:val="left" w:pos="851"/>
        </w:tabs>
        <w:ind w:hanging="873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AE6E64">
        <w:rPr>
          <w:rFonts w:ascii="TH SarabunPSK" w:eastAsiaTheme="minorHAnsi" w:hAnsi="TH SarabunPSK" w:cs="TH SarabunPSK"/>
          <w:bCs/>
          <w:sz w:val="32"/>
          <w:szCs w:val="32"/>
          <w:cs/>
        </w:rPr>
        <w:t>(</w:t>
      </w:r>
      <w:r w:rsidRPr="00AE6E64">
        <w:rPr>
          <w:rFonts w:ascii="TH SarabunPSK" w:eastAsiaTheme="minorHAnsi" w:hAnsi="TH SarabunPSK" w:cs="TH SarabunPSK"/>
          <w:bCs/>
          <w:sz w:val="32"/>
          <w:szCs w:val="32"/>
        </w:rPr>
        <w:t>Essential Task</w:t>
      </w:r>
      <w:r w:rsidRPr="00AE6E64">
        <w:rPr>
          <w:rFonts w:ascii="TH SarabunPSK" w:eastAsiaTheme="minorHAnsi" w:hAnsi="TH SarabunPSK" w:cs="TH SarabunPSK"/>
          <w:bCs/>
          <w:sz w:val="32"/>
          <w:szCs w:val="32"/>
          <w:cs/>
        </w:rPr>
        <w:t>)</w:t>
      </w:r>
      <w:r w:rsidRPr="00AE6E64">
        <w:rPr>
          <w:rFonts w:ascii="TH SarabunPSK" w:eastAsiaTheme="minorHAnsi" w:hAnsi="TH SarabunPSK" w:cs="TH SarabunPSK"/>
          <w:bCs/>
          <w:sz w:val="32"/>
          <w:szCs w:val="32"/>
        </w:rPr>
        <w:t xml:space="preserve"> </w:t>
      </w:r>
    </w:p>
    <w:tbl>
      <w:tblPr>
        <w:tblStyle w:val="17"/>
        <w:tblW w:w="9889" w:type="dxa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984"/>
        <w:gridCol w:w="1843"/>
      </w:tblGrid>
      <w:tr w:rsidR="002800C9" w:rsidRPr="00AE6E64" w:rsidTr="00E14E60">
        <w:trPr>
          <w:tblHeader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3 </w:t>
            </w: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2800C9" w:rsidRPr="00AE6E64" w:rsidTr="00E14E60">
        <w:tc>
          <w:tcPr>
            <w:tcW w:w="2235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17 มกราคม 2562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มีการผ่าตัดเปลี่ยนกระจกตาสำเร็จ</w:t>
            </w:r>
          </w:p>
        </w:tc>
        <w:tc>
          <w:tcPr>
            <w:tcW w:w="1984" w:type="dxa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C9" w:rsidRPr="00AE6E64" w:rsidTr="00E14E60">
        <w:tc>
          <w:tcPr>
            <w:tcW w:w="2235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Successful </w:t>
            </w:r>
          </w:p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VA 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C9" w:rsidRPr="00AE6E64" w:rsidTr="00E14E60">
        <w:tc>
          <w:tcPr>
            <w:tcW w:w="2235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ผลลัพธ์ที่ต้องการ 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Successful </w:t>
            </w:r>
          </w:p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VA 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C9" w:rsidRPr="00AE6E64" w:rsidTr="00E14E60">
        <w:tc>
          <w:tcPr>
            <w:tcW w:w="2235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เปิดศูนย์บริจาคอวัยวะและดวงตา  เปิด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วันที่11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ดือนพฤษภาคม 2561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C9" w:rsidRPr="00AE6E64" w:rsidTr="00E14E60">
        <w:tc>
          <w:tcPr>
            <w:tcW w:w="2235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ผลการดำเนินงาน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การยื่นบริจาคลดลงเนื่องจากไม่มีเจ้าหน้าที่ประจำศูนย์และต้องทำงานประจำและขาดการประชาสัมพันธ์ที่ต่อเนื่อง</w:t>
            </w: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พบปัญหาว่ามีเจ้าหน้าที่ที่รับผิดชอบไม่สามารถทำงานเชิงรุกร่วมกับงานรับบริจาคเลือดโรงพยาบาลได้เนื่องจากมีงานประจำ</w:t>
            </w: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C9" w:rsidRPr="00AE6E64" w:rsidTr="00E14E60">
        <w:tc>
          <w:tcPr>
            <w:tcW w:w="2235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ผลลัพธ์ที่ต้องการ 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ยอดการรับบริจาค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จากเดิม จากเดือนละ ประมาณ 20 รายต่อเดือน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จากเดิม ประมาณ 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5 รายต่อเดือน</w:t>
            </w: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00C9" w:rsidRPr="00AE6E64" w:rsidRDefault="002800C9" w:rsidP="002800C9">
      <w:pPr>
        <w:ind w:left="349"/>
        <w:contextualSpacing/>
        <w:jc w:val="thaiDistribute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2800C9" w:rsidRPr="00AE6E64" w:rsidRDefault="002800C9" w:rsidP="00541FB4">
      <w:pPr>
        <w:numPr>
          <w:ilvl w:val="0"/>
          <w:numId w:val="2"/>
        </w:numPr>
        <w:ind w:left="0" w:firstLine="349"/>
        <w:contextualSpacing/>
        <w:jc w:val="thaiDistribute"/>
        <w:rPr>
          <w:rFonts w:ascii="TH SarabunPSK" w:eastAsiaTheme="minorHAnsi" w:hAnsi="TH SarabunPSK" w:cs="TH SarabunPSK"/>
          <w:bCs/>
          <w:spacing w:val="-2"/>
          <w:sz w:val="32"/>
          <w:szCs w:val="32"/>
        </w:rPr>
      </w:pPr>
      <w:r w:rsidRPr="00AE6E64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AE6E64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>Key Risk Area/ Key Risk Factor</w:t>
      </w:r>
      <w:r w:rsidRPr="00AE6E64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AE6E64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 xml:space="preserve"> </w:t>
      </w:r>
      <w:r w:rsidRPr="00AE6E64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สังเคราะห์ จากการตรวจติดตาม</w:t>
      </w:r>
    </w:p>
    <w:p w:rsidR="002800C9" w:rsidRPr="00AE6E64" w:rsidRDefault="002800C9" w:rsidP="002800C9">
      <w:pPr>
        <w:tabs>
          <w:tab w:val="left" w:pos="851"/>
        </w:tabs>
        <w:rPr>
          <w:rFonts w:ascii="TH SarabunPSK" w:eastAsiaTheme="minorHAnsi" w:hAnsi="TH SarabunPSK" w:cs="TH SarabunPSK"/>
          <w:b/>
          <w:sz w:val="32"/>
          <w:szCs w:val="32"/>
        </w:rPr>
      </w:pPr>
      <w:r w:rsidRPr="00AE6E64">
        <w:rPr>
          <w:rFonts w:ascii="TH SarabunPSK" w:eastAsiaTheme="minorHAnsi" w:hAnsi="TH SarabunPSK" w:cs="TH SarabunPSK"/>
          <w:sz w:val="32"/>
          <w:szCs w:val="32"/>
        </w:rPr>
        <w:tab/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 xml:space="preserve"> ยังไม่มีระบบแจ้ง 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Potential donor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ภายในโรงพยาบาล</w:t>
      </w:r>
    </w:p>
    <w:p w:rsidR="002800C9" w:rsidRPr="00AE6E64" w:rsidRDefault="002800C9" w:rsidP="002800C9">
      <w:pPr>
        <w:tabs>
          <w:tab w:val="left" w:pos="851"/>
        </w:tabs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AE6E64">
        <w:rPr>
          <w:rFonts w:ascii="TH SarabunPSK" w:eastAsiaTheme="minorHAnsi" w:hAnsi="TH SarabunPSK" w:cs="TH SarabunPSK"/>
          <w:sz w:val="32"/>
          <w:szCs w:val="32"/>
        </w:rPr>
        <w:tab/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ความเชื่อของประชาชนว่า ชาติหน้าเกิดมามีอวัยวะไม่ครบ กลัวญาติเจ็บ กลัวญาติทรมาน กลัวร่างที่ได้รับกลับมีสภาพที่ขาดอวัยวะมีสภาพไม่น่าดูทำให้ญาติปฏิเสธการบริจาคอวัยวะ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ขาดการให้ข้อมูลและการประชาสัมพันธ์อย่างต่อเนื่อง</w:t>
      </w:r>
    </w:p>
    <w:p w:rsidR="002800C9" w:rsidRDefault="002800C9" w:rsidP="002800C9">
      <w:pPr>
        <w:tabs>
          <w:tab w:val="left" w:pos="851"/>
        </w:tabs>
        <w:rPr>
          <w:rFonts w:ascii="TH SarabunPSK" w:eastAsiaTheme="minorHAnsi" w:hAnsi="TH SarabunPSK" w:cs="TH SarabunPSK"/>
          <w:b/>
          <w:sz w:val="32"/>
          <w:szCs w:val="32"/>
        </w:rPr>
      </w:pPr>
      <w:r w:rsidRPr="00AE6E64">
        <w:rPr>
          <w:rFonts w:ascii="TH SarabunPSK" w:eastAsiaTheme="minorHAnsi" w:hAnsi="TH SarabunPSK" w:cs="TH SarabunPSK"/>
          <w:sz w:val="32"/>
          <w:szCs w:val="32"/>
        </w:rPr>
        <w:tab/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3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ยอดการรับบริจาคลดลงจากเดิม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>เนื่องจาก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เจ้าหน้าที่ที่รับผิดชอบไม่สามารถทำงานเชิงรุกร่วมกับงานรับบริจาคเลือดโรงพยาบาลได้เนื่องจากมีงานประจำ</w:t>
      </w:r>
    </w:p>
    <w:p w:rsidR="002800C9" w:rsidRPr="00AE6E64" w:rsidRDefault="002800C9" w:rsidP="002800C9">
      <w:pPr>
        <w:tabs>
          <w:tab w:val="left" w:pos="851"/>
        </w:tabs>
        <w:rPr>
          <w:rFonts w:ascii="TH SarabunPSK" w:eastAsiaTheme="minorHAnsi" w:hAnsi="TH SarabunPSK" w:cs="TH SarabunPSK"/>
          <w:b/>
          <w:sz w:val="32"/>
          <w:szCs w:val="32"/>
        </w:rPr>
      </w:pPr>
    </w:p>
    <w:p w:rsidR="002800C9" w:rsidRPr="00AE6E64" w:rsidRDefault="002800C9" w:rsidP="002800C9">
      <w:pPr>
        <w:numPr>
          <w:ilvl w:val="0"/>
          <w:numId w:val="1"/>
        </w:numPr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AE6E64">
        <w:rPr>
          <w:rFonts w:ascii="TH SarabunPSK" w:eastAsiaTheme="minorHAnsi" w:hAnsi="TH SarabunPSK" w:cs="TH SarabunPSK"/>
          <w:bCs/>
          <w:sz w:val="32"/>
          <w:szCs w:val="32"/>
          <w:cs/>
        </w:rPr>
        <w:t>ปัญหาอุปสรรคและข้อเสนอแนะ</w:t>
      </w:r>
    </w:p>
    <w:tbl>
      <w:tblPr>
        <w:tblStyle w:val="17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800C9" w:rsidRPr="00AE6E64" w:rsidTr="00E14E60">
        <w:tc>
          <w:tcPr>
            <w:tcW w:w="4678" w:type="dxa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ปัญหา/อุปสรรค/ปัจจัย ที่ทำให้การดำเนินงานไม่บรรลุผลสำเร็จ</w:t>
            </w:r>
          </w:p>
        </w:tc>
        <w:tc>
          <w:tcPr>
            <w:tcW w:w="4678" w:type="dxa"/>
          </w:tcPr>
          <w:p w:rsidR="002800C9" w:rsidRPr="00AE6E64" w:rsidRDefault="002800C9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2800C9" w:rsidRPr="00AE6E64" w:rsidTr="00E14E60">
        <w:tc>
          <w:tcPr>
            <w:tcW w:w="4678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</w:t>
            </w:r>
            <w:r w:rsidRPr="00AE6E6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.</w:t>
            </w: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ปัญหาหลัก คือการขาดกำลังคน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AE6E6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  </w:t>
            </w: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</w:t>
            </w:r>
            <w:r w:rsidRPr="00AE6E64">
              <w:rPr>
                <w:rFonts w:ascii="TH SarabunPSK" w:hAnsi="TH SarabunPSK" w:cs="TH SarabunPSK"/>
                <w:bCs/>
                <w:sz w:val="32"/>
                <w:szCs w:val="32"/>
              </w:rPr>
              <w:t>.</w:t>
            </w: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1ขาดบุคลากรประจำศูนย์รับบริจาคอวัยวะ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ด้านผู้มารับบริการ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ทัศนคติ การบริการ และความพึงพอใจของผู้มายื่นความจำนงฯ ลดลง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-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เกิดความล่าช้าในการให้บริการ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ด้านผู้ให้บริการ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กระทบการทำงานประจำ ของเจ้าหน้าที่ประจำหอผู้ป่วยต่าง ๆ  รวมทั้งงานห้องผ่าตัด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บางโอกาส ไม่สามารถจัดหาคน  มาทำงานได้ เลย</w:t>
            </w:r>
          </w:p>
        </w:tc>
        <w:tc>
          <w:tcPr>
            <w:tcW w:w="4678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บริหารจัดการบุคลากรหมุนเวียนรับผิดชอบ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จัดกิจกรรมการให้ความรู้ในเรื่องทัศนคติ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-นำเสนอแก่ผู้บริหาร</w:t>
            </w:r>
          </w:p>
        </w:tc>
      </w:tr>
      <w:tr w:rsidR="002800C9" w:rsidRPr="00AE6E64" w:rsidTr="00E14E60">
        <w:tc>
          <w:tcPr>
            <w:tcW w:w="4678" w:type="dxa"/>
          </w:tcPr>
          <w:p w:rsidR="002800C9" w:rsidRPr="00AE6E64" w:rsidRDefault="002800C9" w:rsidP="00E14E60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ขาดบุคลากรที่เชี่ยวชาญ และผ่านการอบรม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ผู้ประสานการที่ชำนาญการประสานงานกับทีมสภากาชาด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>-Transplant co-ordinator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6E64">
              <w:rPr>
                <w:rFonts w:ascii="TH SarabunPSK" w:hAnsi="TH SarabunPSK" w:cs="TH SarabunPSK"/>
                <w:sz w:val="32"/>
                <w:szCs w:val="32"/>
                <w:cs/>
              </w:rPr>
              <w:t>ผู้ผ่านการอบรมหลักสูตร การรับบริจาค และปลูกถ่ายอวัยวะ</w:t>
            </w:r>
          </w:p>
        </w:tc>
        <w:tc>
          <w:tcPr>
            <w:tcW w:w="4678" w:type="dxa"/>
          </w:tcPr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-วางแผนจัดบุคลากรเพื่อส่งไปอบรม</w:t>
            </w:r>
          </w:p>
          <w:p w:rsidR="002800C9" w:rsidRPr="00AE6E64" w:rsidRDefault="002800C9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E64"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-นำเสนอผู้บริหาร</w:t>
            </w:r>
          </w:p>
        </w:tc>
      </w:tr>
    </w:tbl>
    <w:p w:rsidR="002800C9" w:rsidRPr="00AE6E64" w:rsidRDefault="002800C9" w:rsidP="002800C9">
      <w:pPr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2800C9" w:rsidRPr="00AE6E64" w:rsidRDefault="002800C9" w:rsidP="002800C9">
      <w:pPr>
        <w:ind w:left="4320" w:firstLine="72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ผู้รายงาน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นางยุพวลัย วัฒนพันธุ์</w:t>
      </w:r>
    </w:p>
    <w:p w:rsidR="002800C9" w:rsidRPr="00AE6E64" w:rsidRDefault="002800C9" w:rsidP="002800C9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AE6E64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ab/>
        <w:t>ตำแหน่ง</w:t>
      </w: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พยาบาลวิชาชีพชำนาญการพิเศษ</w:t>
      </w:r>
    </w:p>
    <w:p w:rsidR="002800C9" w:rsidRPr="00AE6E64" w:rsidRDefault="002800C9" w:rsidP="002800C9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AE6E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</w:t>
      </w:r>
      <w:r w:rsidRPr="00AE6E64">
        <w:rPr>
          <w:rFonts w:ascii="TH SarabunPSK" w:eastAsiaTheme="minorHAnsi" w:hAnsi="TH SarabunPSK" w:cs="TH SarabunPSK"/>
          <w:sz w:val="32"/>
          <w:szCs w:val="32"/>
          <w:cs/>
        </w:rPr>
        <w:t>โทร.</w:t>
      </w:r>
      <w:r w:rsidRPr="00AE6E64">
        <w:rPr>
          <w:rFonts w:ascii="TH SarabunPSK" w:eastAsiaTheme="minorHAnsi" w:hAnsi="TH SarabunPSK" w:cs="TH SarabunPSK"/>
          <w:sz w:val="32"/>
          <w:szCs w:val="32"/>
        </w:rPr>
        <w:t xml:space="preserve"> 0939962655</w:t>
      </w:r>
    </w:p>
    <w:p w:rsidR="002800C9" w:rsidRPr="00AE6E64" w:rsidRDefault="002800C9" w:rsidP="002800C9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AE6E64">
        <w:rPr>
          <w:rFonts w:ascii="TH SarabunPSK" w:eastAsiaTheme="minorHAnsi" w:hAnsi="TH SarabunPSK" w:cs="TH SarabunPSK"/>
          <w:sz w:val="32"/>
          <w:szCs w:val="32"/>
        </w:rPr>
        <w:t>e-mail: yupawattana@gmail.com</w:t>
      </w:r>
    </w:p>
    <w:p w:rsidR="002800C9" w:rsidRDefault="002800C9" w:rsidP="002800C9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65105B" w:rsidRPr="002800C9" w:rsidRDefault="0065105B" w:rsidP="002800C9">
      <w:pPr>
        <w:rPr>
          <w:rFonts w:hint="cs"/>
          <w:cs/>
        </w:rPr>
      </w:pPr>
      <w:bookmarkStart w:id="0" w:name="_GoBack"/>
      <w:bookmarkEnd w:id="0"/>
    </w:p>
    <w:sectPr w:rsidR="0065105B" w:rsidRPr="002800C9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B4" w:rsidRDefault="00541FB4">
      <w:r>
        <w:separator/>
      </w:r>
    </w:p>
  </w:endnote>
  <w:endnote w:type="continuationSeparator" w:id="0">
    <w:p w:rsidR="00541FB4" w:rsidRDefault="0054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541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B4" w:rsidRDefault="00541FB4">
      <w:r>
        <w:separator/>
      </w:r>
    </w:p>
  </w:footnote>
  <w:footnote w:type="continuationSeparator" w:id="0">
    <w:p w:rsidR="00541FB4" w:rsidRDefault="0054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94359"/>
    <w:multiLevelType w:val="hybridMultilevel"/>
    <w:tmpl w:val="D6DA1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65A0CC0"/>
    <w:multiLevelType w:val="hybridMultilevel"/>
    <w:tmpl w:val="98EC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0617D4"/>
    <w:rsid w:val="00182039"/>
    <w:rsid w:val="002800C9"/>
    <w:rsid w:val="00301928"/>
    <w:rsid w:val="003453B8"/>
    <w:rsid w:val="0047331A"/>
    <w:rsid w:val="004E61AA"/>
    <w:rsid w:val="00541FB4"/>
    <w:rsid w:val="00605B5A"/>
    <w:rsid w:val="006475FB"/>
    <w:rsid w:val="0065105B"/>
    <w:rsid w:val="006728E2"/>
    <w:rsid w:val="00716E48"/>
    <w:rsid w:val="007B1FC7"/>
    <w:rsid w:val="00897110"/>
    <w:rsid w:val="008A6ABE"/>
    <w:rsid w:val="00B874C9"/>
    <w:rsid w:val="00C162F3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6">
    <w:name w:val="เส้นตาราง16"/>
    <w:basedOn w:val="a1"/>
    <w:next w:val="af2"/>
    <w:uiPriority w:val="59"/>
    <w:rsid w:val="0006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605B5A"/>
    <w:pPr>
      <w:spacing w:after="120"/>
    </w:pPr>
    <w:rPr>
      <w:szCs w:val="35"/>
    </w:rPr>
  </w:style>
  <w:style w:type="character" w:customStyle="1" w:styleId="af8">
    <w:name w:val="เนื้อความ อักขระ"/>
    <w:basedOn w:val="a0"/>
    <w:link w:val="af7"/>
    <w:uiPriority w:val="99"/>
    <w:semiHidden/>
    <w:rsid w:val="00605B5A"/>
    <w:rPr>
      <w:rFonts w:ascii="Cordia New" w:eastAsia="Cordia New" w:hAnsi="Cordia New" w:cs="Angsana New"/>
      <w:sz w:val="28"/>
      <w:szCs w:val="35"/>
    </w:rPr>
  </w:style>
  <w:style w:type="table" w:customStyle="1" w:styleId="17">
    <w:name w:val="เส้นตาราง17"/>
    <w:basedOn w:val="a1"/>
    <w:next w:val="af2"/>
    <w:uiPriority w:val="59"/>
    <w:rsid w:val="0028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2019-02-22T07:15:00Z</dcterms:created>
  <dcterms:modified xsi:type="dcterms:W3CDTF">2019-02-22T07:15:00Z</dcterms:modified>
</cp:coreProperties>
</file>